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B3" w:rsidRPr="00CC7882" w:rsidRDefault="008D31B7" w:rsidP="00FD4E27">
      <w:pPr>
        <w:autoSpaceDE w:val="0"/>
        <w:autoSpaceDN w:val="0"/>
        <w:adjustRightInd w:val="0"/>
        <w:spacing w:before="5320"/>
        <w:jc w:val="center"/>
        <w:rPr>
          <w:b/>
          <w:bCs/>
          <w:sz w:val="52"/>
          <w:szCs w:val="52"/>
          <w:lang w:bidi="bn-BD"/>
        </w:rPr>
      </w:pPr>
      <w:r>
        <w:rPr>
          <w:b/>
          <w:bCs/>
          <w:sz w:val="52"/>
          <w:szCs w:val="52"/>
          <w:lang w:bidi="bn-BD"/>
        </w:rPr>
        <w:t>Tatra banka a.s.</w:t>
      </w:r>
      <w:r w:rsidR="00FD4E27">
        <w:rPr>
          <w:b/>
          <w:bCs/>
          <w:sz w:val="52"/>
          <w:szCs w:val="52"/>
          <w:lang w:bidi="bn-BD"/>
        </w:rPr>
        <w:br/>
      </w:r>
      <w:r w:rsidR="00FD4E27" w:rsidRPr="00FD4E27">
        <w:rPr>
          <w:b/>
          <w:bCs/>
          <w:sz w:val="36"/>
          <w:szCs w:val="36"/>
          <w:lang w:bidi="bn-BD"/>
        </w:rPr>
        <w:t>Seminárna práca z Matematiky</w:t>
      </w:r>
    </w:p>
    <w:p w:rsidR="00607BB3" w:rsidRPr="00CC7882" w:rsidRDefault="0055177E" w:rsidP="00A35F74">
      <w:pPr>
        <w:tabs>
          <w:tab w:val="right" w:pos="9354"/>
        </w:tabs>
        <w:autoSpaceDE w:val="0"/>
        <w:autoSpaceDN w:val="0"/>
        <w:adjustRightInd w:val="0"/>
        <w:spacing w:before="6000"/>
        <w:rPr>
          <w:lang w:bidi="bn-BD"/>
        </w:rPr>
      </w:pPr>
      <w:r w:rsidRPr="00CC7882">
        <w:rPr>
          <w:lang w:bidi="bn-BD"/>
        </w:rPr>
        <w:t>Školský rok:</w:t>
      </w:r>
      <w:r w:rsidR="008D31B7">
        <w:rPr>
          <w:lang w:bidi="bn-BD"/>
        </w:rPr>
        <w:t xml:space="preserve"> 2015/2016</w:t>
      </w:r>
      <w:r w:rsidR="00607BB3" w:rsidRPr="00CC7882">
        <w:rPr>
          <w:lang w:bidi="bn-BD"/>
        </w:rPr>
        <w:tab/>
      </w:r>
      <w:r w:rsidR="00792BE0">
        <w:rPr>
          <w:lang w:bidi="bn-BD"/>
        </w:rPr>
        <w:t xml:space="preserve">Samuel </w:t>
      </w:r>
      <w:proofErr w:type="spellStart"/>
      <w:r w:rsidR="00792BE0">
        <w:rPr>
          <w:lang w:bidi="bn-BD"/>
        </w:rPr>
        <w:t>Kostúr</w:t>
      </w:r>
      <w:proofErr w:type="spellEnd"/>
    </w:p>
    <w:p w:rsidR="00607BB3" w:rsidRPr="00CC7882" w:rsidRDefault="00607BB3" w:rsidP="00607BB3">
      <w:pPr>
        <w:autoSpaceDE w:val="0"/>
        <w:autoSpaceDN w:val="0"/>
        <w:adjustRightInd w:val="0"/>
        <w:rPr>
          <w:lang w:bidi="bn-BD"/>
        </w:rPr>
      </w:pPr>
      <w:r w:rsidRPr="00CC7882">
        <w:rPr>
          <w:lang w:bidi="bn-BD"/>
        </w:rPr>
        <w:t xml:space="preserve">Trieda: </w:t>
      </w:r>
      <w:r w:rsidR="008D31B7">
        <w:rPr>
          <w:lang w:bidi="bn-BD"/>
        </w:rPr>
        <w:t>3</w:t>
      </w:r>
      <w:r w:rsidR="00792BE0">
        <w:rPr>
          <w:lang w:bidi="bn-BD"/>
        </w:rPr>
        <w:t>.B</w:t>
      </w:r>
    </w:p>
    <w:p w:rsidR="00567A7D" w:rsidRDefault="00F239B2" w:rsidP="00792BE0">
      <w:pPr>
        <w:autoSpaceDE w:val="0"/>
        <w:autoSpaceDN w:val="0"/>
        <w:adjustRightInd w:val="0"/>
        <w:rPr>
          <w:sz w:val="20"/>
          <w:szCs w:val="20"/>
          <w:lang w:bidi="bn-BD"/>
        </w:rPr>
      </w:pPr>
      <w:r w:rsidRPr="00CC7882">
        <w:rPr>
          <w:sz w:val="20"/>
          <w:szCs w:val="20"/>
          <w:lang w:bidi="bn-BD"/>
        </w:rPr>
        <w:br w:type="page"/>
      </w:r>
    </w:p>
    <w:p w:rsidR="00CB2E49" w:rsidRPr="00A91AA4" w:rsidRDefault="00567A7D" w:rsidP="00CB2E49">
      <w:pPr>
        <w:autoSpaceDE w:val="0"/>
        <w:autoSpaceDN w:val="0"/>
        <w:adjustRightInd w:val="0"/>
        <w:spacing w:before="120" w:after="120" w:line="360" w:lineRule="auto"/>
        <w:rPr>
          <w:noProof/>
          <w:sz w:val="36"/>
          <w:szCs w:val="36"/>
        </w:rPr>
      </w:pPr>
      <w:r w:rsidRPr="00A91AA4">
        <w:rPr>
          <w:b/>
          <w:sz w:val="36"/>
          <w:szCs w:val="36"/>
          <w:lang w:bidi="bn-BD"/>
        </w:rPr>
        <w:lastRenderedPageBreak/>
        <w:t>Obsah</w:t>
      </w:r>
      <w:r w:rsidR="009D6ECF" w:rsidRPr="0047070A">
        <w:rPr>
          <w:sz w:val="36"/>
          <w:szCs w:val="36"/>
          <w:lang w:bidi="bn-BD"/>
        </w:rPr>
        <w:fldChar w:fldCharType="begin"/>
      </w:r>
      <w:r w:rsidR="0047070A" w:rsidRPr="00A91AA4">
        <w:rPr>
          <w:sz w:val="36"/>
          <w:szCs w:val="36"/>
          <w:lang w:bidi="bn-BD"/>
        </w:rPr>
        <w:instrText xml:space="preserve"> TOC \o "1-3" \h \z \u </w:instrText>
      </w:r>
      <w:r w:rsidR="009D6ECF" w:rsidRPr="0047070A">
        <w:rPr>
          <w:sz w:val="36"/>
          <w:szCs w:val="36"/>
          <w:lang w:bidi="bn-BD"/>
        </w:rPr>
        <w:fldChar w:fldCharType="separate"/>
      </w:r>
    </w:p>
    <w:p w:rsidR="00CB2E49" w:rsidRPr="00CB2E49" w:rsidRDefault="009D53F7" w:rsidP="00CB2E49">
      <w:pPr>
        <w:pStyle w:val="Obsah1"/>
        <w:tabs>
          <w:tab w:val="left" w:pos="480"/>
          <w:tab w:val="right" w:leader="dot" w:pos="9061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47473479" w:history="1"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1.</w:t>
        </w:r>
        <w:r w:rsidR="00CB2E49" w:rsidRPr="00CB2E49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Úvod</w:t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_Toc447473479 \h </w:instrTex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2E49" w:rsidRPr="00CB2E49" w:rsidRDefault="009D53F7" w:rsidP="00CB2E49">
      <w:pPr>
        <w:pStyle w:val="Obsah1"/>
        <w:tabs>
          <w:tab w:val="left" w:pos="480"/>
          <w:tab w:val="right" w:leader="dot" w:pos="9061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47473480" w:history="1"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2.</w:t>
        </w:r>
        <w:r w:rsidR="00CB2E49" w:rsidRPr="00CB2E49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Klúčové slová</w:t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_Toc447473480 \h </w:instrTex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2E49" w:rsidRPr="00CB2E49" w:rsidRDefault="009D53F7" w:rsidP="00CB2E49">
      <w:pPr>
        <w:pStyle w:val="Obsah1"/>
        <w:tabs>
          <w:tab w:val="left" w:pos="480"/>
          <w:tab w:val="right" w:leader="dot" w:pos="9061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47473481" w:history="1"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3.</w:t>
        </w:r>
        <w:r w:rsidR="00CB2E49" w:rsidRPr="00CB2E49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Tatra banka a.s.</w:t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_Toc447473481 \h </w:instrTex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2E49" w:rsidRPr="00CB2E49" w:rsidRDefault="009D53F7" w:rsidP="00CB2E49">
      <w:pPr>
        <w:pStyle w:val="Obsah2"/>
        <w:tabs>
          <w:tab w:val="left" w:pos="720"/>
          <w:tab w:val="right" w:leader="dot" w:pos="9061"/>
        </w:tabs>
        <w:spacing w:before="120" w:after="120" w:line="36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47473482" w:history="1"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3.1</w:t>
        </w:r>
        <w:r w:rsidR="00CB2E49" w:rsidRPr="00CB2E49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Bezúčelový úver</w:t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_Toc447473482 \h </w:instrTex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2E49" w:rsidRPr="00CB2E49" w:rsidRDefault="009D53F7" w:rsidP="00CB2E49">
      <w:pPr>
        <w:pStyle w:val="Obsah2"/>
        <w:tabs>
          <w:tab w:val="left" w:pos="720"/>
          <w:tab w:val="right" w:leader="dot" w:pos="9061"/>
        </w:tabs>
        <w:spacing w:before="120" w:after="120" w:line="36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47473483" w:history="1"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3.2</w:t>
        </w:r>
        <w:r w:rsidR="00CB2E49" w:rsidRPr="00CB2E49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TAM-Harmonic fond TB</w:t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_Toc447473483 \h </w:instrTex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2E49" w:rsidRPr="00CB2E49" w:rsidRDefault="009D53F7" w:rsidP="00CB2E49">
      <w:pPr>
        <w:pStyle w:val="Obsah2"/>
        <w:tabs>
          <w:tab w:val="left" w:pos="720"/>
          <w:tab w:val="right" w:leader="dot" w:pos="9061"/>
        </w:tabs>
        <w:spacing w:before="120" w:after="120" w:line="36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47473484" w:history="1"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3.3</w:t>
        </w:r>
        <w:r w:rsidR="00CB2E49" w:rsidRPr="00CB2E49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Špecifický termínovaný vklad – over night</w:t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_Toc447473484 \h </w:instrTex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2E49" w:rsidRPr="00CB2E49" w:rsidRDefault="009D53F7" w:rsidP="00CB2E49">
      <w:pPr>
        <w:pStyle w:val="Obsah1"/>
        <w:tabs>
          <w:tab w:val="left" w:pos="480"/>
          <w:tab w:val="right" w:leader="dot" w:pos="9061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47473485" w:history="1"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4.</w:t>
        </w:r>
        <w:r w:rsidR="00CB2E49" w:rsidRPr="00CB2E49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Záver</w:t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_Toc447473485 \h </w:instrTex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2E49" w:rsidRDefault="009D53F7" w:rsidP="00CB2E49">
      <w:pPr>
        <w:pStyle w:val="Obsah1"/>
        <w:tabs>
          <w:tab w:val="left" w:pos="480"/>
          <w:tab w:val="right" w:leader="dot" w:pos="9061"/>
        </w:tabs>
        <w:spacing w:line="360" w:lineRule="auto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47473486" w:history="1"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5.</w:t>
        </w:r>
        <w:r w:rsidR="00CB2E49" w:rsidRPr="00CB2E49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CB2E49" w:rsidRPr="00CB2E49">
          <w:rPr>
            <w:rStyle w:val="Hypertextovprepojenie"/>
            <w:rFonts w:ascii="Times New Roman" w:hAnsi="Times New Roman"/>
            <w:noProof/>
            <w:sz w:val="24"/>
            <w:szCs w:val="24"/>
            <w:lang w:bidi="bn-BD"/>
          </w:rPr>
          <w:t>Zoznam  použitých  zdrojov</w:t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_Toc447473486 \h </w:instrTex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B2E49" w:rsidRPr="00CB2E4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9D6ECF" w:rsidRPr="00CB2E4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92BE0" w:rsidRPr="0047070A" w:rsidRDefault="009D6ECF" w:rsidP="0047070A">
      <w:pPr>
        <w:autoSpaceDE w:val="0"/>
        <w:autoSpaceDN w:val="0"/>
        <w:adjustRightInd w:val="0"/>
        <w:spacing w:line="360" w:lineRule="auto"/>
        <w:rPr>
          <w:lang w:bidi="bn-BD"/>
        </w:rPr>
      </w:pPr>
      <w:r w:rsidRPr="0047070A">
        <w:rPr>
          <w:lang w:bidi="bn-BD"/>
        </w:rPr>
        <w:fldChar w:fldCharType="end"/>
      </w:r>
    </w:p>
    <w:p w:rsidR="00E3035C" w:rsidRDefault="00E3035C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567A7D" w:rsidRDefault="00567A7D" w:rsidP="00792BE0">
      <w:pPr>
        <w:autoSpaceDE w:val="0"/>
        <w:autoSpaceDN w:val="0"/>
        <w:adjustRightInd w:val="0"/>
        <w:rPr>
          <w:lang w:bidi="bn-BD"/>
        </w:rPr>
      </w:pPr>
    </w:p>
    <w:p w:rsidR="000341A6" w:rsidRDefault="000341A6" w:rsidP="00792BE0">
      <w:pPr>
        <w:autoSpaceDE w:val="0"/>
        <w:autoSpaceDN w:val="0"/>
        <w:adjustRightInd w:val="0"/>
        <w:rPr>
          <w:lang w:bidi="bn-BD"/>
        </w:rPr>
      </w:pPr>
    </w:p>
    <w:p w:rsidR="00B74CBA" w:rsidRPr="00B41C1C" w:rsidRDefault="00B74CBA" w:rsidP="00203CDE">
      <w:pPr>
        <w:autoSpaceDE w:val="0"/>
        <w:autoSpaceDN w:val="0"/>
        <w:adjustRightInd w:val="0"/>
        <w:rPr>
          <w:b/>
          <w:lang w:bidi="bn-BD"/>
        </w:rPr>
      </w:pPr>
    </w:p>
    <w:p w:rsidR="002D38CA" w:rsidRPr="002D38CA" w:rsidRDefault="00570121" w:rsidP="00BB0E31">
      <w:pPr>
        <w:pStyle w:val="Nadpis1"/>
        <w:rPr>
          <w:lang w:bidi="bn-BD"/>
        </w:rPr>
      </w:pPr>
      <w:bookmarkStart w:id="0" w:name="_Toc447473479"/>
      <w:r>
        <w:rPr>
          <w:lang w:bidi="bn-BD"/>
        </w:rPr>
        <w:t>Úvod</w:t>
      </w:r>
      <w:bookmarkEnd w:id="0"/>
    </w:p>
    <w:p w:rsidR="00567A7D" w:rsidRDefault="00CA0015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</w:r>
      <w:r w:rsidR="00C8344C">
        <w:rPr>
          <w:lang w:bidi="bn-BD"/>
        </w:rPr>
        <w:t xml:space="preserve">V bankovníctve rozlišujeme centrálne banky a komerčné banky. Národná banka Slovenska (NBS) je nezávislá centrálna banka SR. Vznikla 1.januára 1993 pričom prijatím eura Slovenskom sa stala súčasťou eurosystému. Cieľom NBS je udržanie cenovej stability a podieľanie sa na menovej politike Európskej centrálnej banky (ECB). Komerčné banky na Slovensku </w:t>
      </w:r>
      <w:proofErr w:type="spellStart"/>
      <w:r w:rsidR="00C8344C">
        <w:rPr>
          <w:lang w:bidi="bn-BD"/>
        </w:rPr>
        <w:t>pr</w:t>
      </w:r>
      <w:r w:rsidR="008A3C5E">
        <w:rPr>
          <w:lang w:bidi="bn-BD"/>
        </w:rPr>
        <w:t>íj</w:t>
      </w:r>
      <w:r w:rsidR="00C8344C">
        <w:rPr>
          <w:lang w:bidi="bn-BD"/>
        </w:rPr>
        <w:t>majú</w:t>
      </w:r>
      <w:proofErr w:type="spellEnd"/>
      <w:r w:rsidR="00C8344C">
        <w:rPr>
          <w:lang w:bidi="bn-BD"/>
        </w:rPr>
        <w:t xml:space="preserve">  vklady a poskytujú úvery, pričom ich cieľom je </w:t>
      </w:r>
      <w:r w:rsidR="00BE2E4D">
        <w:rPr>
          <w:lang w:bidi="bn-BD"/>
        </w:rPr>
        <w:t xml:space="preserve">dosiahnutie </w:t>
      </w:r>
      <w:r w:rsidR="00C8344C">
        <w:rPr>
          <w:lang w:bidi="bn-BD"/>
        </w:rPr>
        <w:t xml:space="preserve">zisku. V rámci Slovenska je väčšie množstvo komerčných bánk. V seminárnej práci predstavujeme tri produkty poskytujúce </w:t>
      </w:r>
      <w:r w:rsidR="0088080B">
        <w:rPr>
          <w:lang w:bidi="bn-BD"/>
        </w:rPr>
        <w:t xml:space="preserve">komerčnou bankou Tatra banka a.s. jej klientom. </w:t>
      </w: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A47F91" w:rsidRDefault="00A47F91" w:rsidP="00CA0015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717FA9" w:rsidRPr="00717FA9" w:rsidRDefault="00A817B0" w:rsidP="00717FA9">
      <w:pPr>
        <w:pStyle w:val="Nadpis1"/>
        <w:spacing w:line="360" w:lineRule="auto"/>
        <w:ind w:left="357" w:hanging="357"/>
        <w:rPr>
          <w:lang w:bidi="bn-BD"/>
        </w:rPr>
      </w:pPr>
      <w:bookmarkStart w:id="1" w:name="_Toc447473480"/>
      <w:proofErr w:type="spellStart"/>
      <w:r>
        <w:rPr>
          <w:lang w:bidi="bn-BD"/>
        </w:rPr>
        <w:lastRenderedPageBreak/>
        <w:t>Klúčové</w:t>
      </w:r>
      <w:proofErr w:type="spellEnd"/>
      <w:r>
        <w:rPr>
          <w:lang w:bidi="bn-BD"/>
        </w:rPr>
        <w:t xml:space="preserve"> slová</w:t>
      </w:r>
      <w:bookmarkEnd w:id="1"/>
    </w:p>
    <w:p w:rsidR="000529F0" w:rsidRDefault="000529F0" w:rsidP="00CA0015">
      <w:pPr>
        <w:spacing w:before="120" w:after="120" w:line="360" w:lineRule="auto"/>
        <w:jc w:val="both"/>
        <w:rPr>
          <w:lang w:bidi="bn-BD"/>
        </w:rPr>
      </w:pPr>
      <w:r w:rsidRPr="001A727E">
        <w:rPr>
          <w:b/>
          <w:lang w:bidi="bn-BD"/>
        </w:rPr>
        <w:t>Brutto</w:t>
      </w:r>
      <w:r>
        <w:rPr>
          <w:lang w:bidi="bn-BD"/>
        </w:rPr>
        <w:t xml:space="preserve"> – v</w:t>
      </w:r>
      <w:r w:rsidR="00406305">
        <w:rPr>
          <w:lang w:bidi="bn-BD"/>
        </w:rPr>
        <w:t> </w:t>
      </w:r>
      <w:r>
        <w:rPr>
          <w:lang w:bidi="bn-BD"/>
        </w:rPr>
        <w:t>hrubom</w:t>
      </w:r>
    </w:p>
    <w:p w:rsidR="00406305" w:rsidRPr="000529F0" w:rsidRDefault="00406305" w:rsidP="00CA0015">
      <w:pPr>
        <w:spacing w:before="120" w:after="120" w:line="360" w:lineRule="auto"/>
        <w:jc w:val="both"/>
        <w:rPr>
          <w:lang w:bidi="bn-BD"/>
        </w:rPr>
      </w:pPr>
      <w:r w:rsidRPr="00406305">
        <w:rPr>
          <w:b/>
          <w:lang w:bidi="bn-BD"/>
        </w:rPr>
        <w:t>Dlžník</w:t>
      </w:r>
      <w:r>
        <w:rPr>
          <w:lang w:bidi="bn-BD"/>
        </w:rPr>
        <w:t xml:space="preserve"> – strana, ktorá si požičiava od inej strany (veriteľa) finančné prostriedky. </w:t>
      </w:r>
    </w:p>
    <w:p w:rsidR="00A817B0" w:rsidRDefault="00C0559A" w:rsidP="00CA0015">
      <w:pPr>
        <w:spacing w:before="120" w:after="120" w:line="360" w:lineRule="auto"/>
        <w:jc w:val="both"/>
        <w:rPr>
          <w:lang w:bidi="bn-BD"/>
        </w:rPr>
      </w:pPr>
      <w:r>
        <w:rPr>
          <w:b/>
          <w:lang w:bidi="bn-BD"/>
        </w:rPr>
        <w:t>I</w:t>
      </w:r>
      <w:r w:rsidR="00A817B0">
        <w:rPr>
          <w:b/>
          <w:lang w:bidi="bn-BD"/>
        </w:rPr>
        <w:t>stina</w:t>
      </w:r>
      <w:r w:rsidR="00A817B0">
        <w:rPr>
          <w:lang w:bidi="bn-BD"/>
        </w:rPr>
        <w:t xml:space="preserve"> – je požičaná suma peňazí, z ktorej banka počíta výšku úrokov. Suma istiny je splácaná spolu s úrokmi pravidelne v mesačných splátkach. Splatením väčšej časti istiny sa úroky znižujú.</w:t>
      </w:r>
    </w:p>
    <w:p w:rsidR="000529F0" w:rsidRDefault="000529F0" w:rsidP="00CA0015">
      <w:pPr>
        <w:spacing w:before="120" w:after="120" w:line="360" w:lineRule="auto"/>
        <w:jc w:val="both"/>
        <w:rPr>
          <w:lang w:bidi="bn-BD"/>
        </w:rPr>
      </w:pPr>
      <w:r>
        <w:rPr>
          <w:b/>
          <w:lang w:bidi="bn-BD"/>
        </w:rPr>
        <w:t xml:space="preserve">Komodita – </w:t>
      </w:r>
      <w:r>
        <w:rPr>
          <w:lang w:bidi="bn-BD"/>
        </w:rPr>
        <w:t>je tovar obchodovateľný na trhu. Aby bolo možné  obchodovať s komoditami musia byť predmetom komoditného trhu.</w:t>
      </w:r>
    </w:p>
    <w:p w:rsidR="00D10EDF" w:rsidRPr="00D10EDF" w:rsidRDefault="00D10EDF" w:rsidP="00CA0015">
      <w:pPr>
        <w:spacing w:before="120" w:after="120" w:line="360" w:lineRule="auto"/>
        <w:jc w:val="both"/>
        <w:rPr>
          <w:lang w:bidi="bn-BD"/>
        </w:rPr>
      </w:pPr>
      <w:r>
        <w:rPr>
          <w:b/>
          <w:lang w:bidi="bn-BD"/>
        </w:rPr>
        <w:t xml:space="preserve">Konfirmácia – </w:t>
      </w:r>
      <w:r>
        <w:rPr>
          <w:lang w:bidi="bn-BD"/>
        </w:rPr>
        <w:t>potvrdenie o realizácii obchodu</w:t>
      </w:r>
    </w:p>
    <w:p w:rsidR="000529F0" w:rsidRDefault="000529F0" w:rsidP="00CA0015">
      <w:pPr>
        <w:spacing w:before="120" w:after="120" w:line="360" w:lineRule="auto"/>
        <w:jc w:val="both"/>
        <w:rPr>
          <w:lang w:bidi="bn-BD"/>
        </w:rPr>
      </w:pPr>
      <w:r w:rsidRPr="001A727E">
        <w:rPr>
          <w:b/>
          <w:lang w:bidi="bn-BD"/>
        </w:rPr>
        <w:t>Netto</w:t>
      </w:r>
      <w:r>
        <w:rPr>
          <w:lang w:bidi="bn-BD"/>
        </w:rPr>
        <w:t xml:space="preserve"> – v čistom</w:t>
      </w:r>
    </w:p>
    <w:p w:rsidR="000529F0" w:rsidRDefault="000529F0" w:rsidP="00CA0015">
      <w:pPr>
        <w:spacing w:before="120" w:after="120" w:line="360" w:lineRule="auto"/>
        <w:jc w:val="both"/>
        <w:rPr>
          <w:lang w:bidi="bn-BD"/>
        </w:rPr>
      </w:pPr>
      <w:r w:rsidRPr="00B75826">
        <w:rPr>
          <w:b/>
          <w:lang w:bidi="bn-BD"/>
        </w:rPr>
        <w:t>RPMN</w:t>
      </w:r>
      <w:r>
        <w:rPr>
          <w:lang w:bidi="bn-BD"/>
        </w:rPr>
        <w:t xml:space="preserve"> – ročná percentuálna miera nákladov - predstavuje celkové náklady spotrebiteľa na úver (všetky náklady vrátane úroku a poplatkov, ktoré sú spojené s poskytnutím úveru) vyjadrené ako ročné percento z celkovej výšky spotrebiteľského úveru – istiny.</w:t>
      </w:r>
    </w:p>
    <w:p w:rsidR="00CD74B2" w:rsidRDefault="00CD74B2" w:rsidP="00CA0015">
      <w:pPr>
        <w:spacing w:before="120" w:after="120" w:line="360" w:lineRule="auto"/>
        <w:jc w:val="both"/>
        <w:rPr>
          <w:lang w:bidi="bn-BD"/>
        </w:rPr>
      </w:pPr>
      <w:r w:rsidRPr="002655F2">
        <w:rPr>
          <w:b/>
          <w:lang w:bidi="bn-BD"/>
        </w:rPr>
        <w:t>Termínovaný vklad</w:t>
      </w:r>
      <w:r>
        <w:rPr>
          <w:lang w:bidi="bn-BD"/>
        </w:rPr>
        <w:t xml:space="preserve"> – spôsob zhodnotenia voľných finančných prostriedkov, pričom je presne </w:t>
      </w:r>
      <w:proofErr w:type="spellStart"/>
      <w:r>
        <w:rPr>
          <w:lang w:bidi="bn-BD"/>
        </w:rPr>
        <w:t>zazmluvnená</w:t>
      </w:r>
      <w:proofErr w:type="spellEnd"/>
      <w:r>
        <w:rPr>
          <w:lang w:bidi="bn-BD"/>
        </w:rPr>
        <w:t xml:space="preserve"> splatnosť vkladu.</w:t>
      </w:r>
    </w:p>
    <w:p w:rsidR="00A817B0" w:rsidRDefault="00A817B0" w:rsidP="00CA0015">
      <w:pPr>
        <w:spacing w:before="120" w:after="120" w:line="360" w:lineRule="auto"/>
        <w:jc w:val="both"/>
        <w:rPr>
          <w:lang w:bidi="bn-BD"/>
        </w:rPr>
      </w:pPr>
      <w:r>
        <w:rPr>
          <w:b/>
          <w:lang w:bidi="bn-BD"/>
        </w:rPr>
        <w:t xml:space="preserve">Úrok </w:t>
      </w:r>
      <w:r>
        <w:rPr>
          <w:lang w:bidi="bn-BD"/>
        </w:rPr>
        <w:t>– úrok je príjem plynúci z určitého kapitálu. Je to výnos z kapitálu. Tento výnos veriteľ získava ak svoj kapitál požičia dlžníkovi. Jedná sa o cenu za poskytnutie peňazí.</w:t>
      </w:r>
    </w:p>
    <w:p w:rsidR="005806EA" w:rsidRDefault="005806EA" w:rsidP="00CA0015">
      <w:pPr>
        <w:spacing w:before="120" w:after="120" w:line="360" w:lineRule="auto"/>
        <w:jc w:val="both"/>
        <w:rPr>
          <w:lang w:bidi="bn-BD"/>
        </w:rPr>
      </w:pPr>
      <w:r w:rsidRPr="005806EA">
        <w:rPr>
          <w:b/>
          <w:lang w:bidi="bn-BD"/>
        </w:rPr>
        <w:t xml:space="preserve">Úroková </w:t>
      </w:r>
      <w:r w:rsidR="002655F2">
        <w:rPr>
          <w:b/>
          <w:lang w:bidi="bn-BD"/>
        </w:rPr>
        <w:t>miera</w:t>
      </w:r>
      <w:r>
        <w:rPr>
          <w:lang w:bidi="bn-BD"/>
        </w:rPr>
        <w:t xml:space="preserve"> </w:t>
      </w:r>
      <w:r w:rsidR="002655F2">
        <w:rPr>
          <w:lang w:bidi="bn-BD"/>
        </w:rPr>
        <w:t>–</w:t>
      </w:r>
      <w:r>
        <w:rPr>
          <w:lang w:bidi="bn-BD"/>
        </w:rPr>
        <w:t xml:space="preserve"> </w:t>
      </w:r>
      <w:r w:rsidR="002655F2">
        <w:rPr>
          <w:lang w:bidi="bn-BD"/>
        </w:rPr>
        <w:t xml:space="preserve">určuje výšku úroku, ktorú spláca dlžník veriteľovi za požičanie finančných prostriedkov. Najčastejšie sa používa ročná úroková sadzba - </w:t>
      </w:r>
      <w:proofErr w:type="spellStart"/>
      <w:r w:rsidR="002655F2">
        <w:rPr>
          <w:lang w:bidi="bn-BD"/>
        </w:rPr>
        <w:t>p.a</w:t>
      </w:r>
      <w:proofErr w:type="spellEnd"/>
      <w:r w:rsidR="002655F2">
        <w:rPr>
          <w:lang w:bidi="bn-BD"/>
        </w:rPr>
        <w:t>..</w:t>
      </w:r>
    </w:p>
    <w:p w:rsidR="002655F2" w:rsidRDefault="002655F2" w:rsidP="00CA0015">
      <w:pPr>
        <w:spacing w:before="120" w:after="120" w:line="360" w:lineRule="auto"/>
        <w:jc w:val="both"/>
        <w:rPr>
          <w:lang w:bidi="bn-BD"/>
        </w:rPr>
      </w:pPr>
      <w:r w:rsidRPr="002655F2">
        <w:rPr>
          <w:b/>
          <w:lang w:bidi="bn-BD"/>
        </w:rPr>
        <w:t>Úver</w:t>
      </w:r>
      <w:r>
        <w:rPr>
          <w:lang w:bidi="bn-BD"/>
        </w:rPr>
        <w:t xml:space="preserve"> – finančná čiastka, ktorá je poskytovaná veriteľom dlžníkovi. Prostriedky sú požičiavané za podmienky, že klient je schopný splácať – je bonitný.</w:t>
      </w:r>
    </w:p>
    <w:p w:rsidR="00EB6F71" w:rsidRPr="00EB6F71" w:rsidRDefault="00EB6F71" w:rsidP="00CA0015">
      <w:pPr>
        <w:spacing w:before="120" w:after="120" w:line="360" w:lineRule="auto"/>
        <w:jc w:val="both"/>
        <w:rPr>
          <w:lang w:bidi="bn-BD"/>
        </w:rPr>
      </w:pPr>
      <w:r>
        <w:rPr>
          <w:b/>
          <w:lang w:bidi="bn-BD"/>
        </w:rPr>
        <w:t xml:space="preserve">Veriteľ – </w:t>
      </w:r>
      <w:r>
        <w:rPr>
          <w:lang w:bidi="bn-BD"/>
        </w:rPr>
        <w:t>požičiava klientovi (druhej strane) finančné prostriedky vo forme pôžičky a úveru za dohodnutých podmienok a požaduje splácanie dohodnutých súm v dohodnutých termínoch.</w:t>
      </w:r>
    </w:p>
    <w:p w:rsidR="00A817B0" w:rsidRDefault="00A817B0" w:rsidP="00A817B0">
      <w:pPr>
        <w:rPr>
          <w:lang w:bidi="bn-BD"/>
        </w:rPr>
      </w:pPr>
    </w:p>
    <w:p w:rsidR="00A817B0" w:rsidRDefault="00A817B0" w:rsidP="00A817B0">
      <w:pPr>
        <w:rPr>
          <w:lang w:bidi="bn-BD"/>
        </w:rPr>
      </w:pPr>
    </w:p>
    <w:p w:rsidR="00A47F91" w:rsidRDefault="00A47F91" w:rsidP="00A817B0">
      <w:pPr>
        <w:rPr>
          <w:lang w:bidi="bn-BD"/>
        </w:rPr>
      </w:pPr>
    </w:p>
    <w:p w:rsidR="00A47F91" w:rsidRDefault="00A47F91" w:rsidP="00A817B0">
      <w:pPr>
        <w:rPr>
          <w:lang w:bidi="bn-BD"/>
        </w:rPr>
      </w:pPr>
    </w:p>
    <w:p w:rsidR="00A47F91" w:rsidRDefault="00A47F91" w:rsidP="00A817B0">
      <w:pPr>
        <w:rPr>
          <w:lang w:bidi="bn-BD"/>
        </w:rPr>
      </w:pPr>
    </w:p>
    <w:p w:rsidR="00A47F91" w:rsidRDefault="00A47F91" w:rsidP="00A817B0">
      <w:pPr>
        <w:rPr>
          <w:lang w:bidi="bn-BD"/>
        </w:rPr>
      </w:pPr>
    </w:p>
    <w:p w:rsidR="00A47F91" w:rsidRDefault="00A47F91" w:rsidP="00A817B0">
      <w:pPr>
        <w:rPr>
          <w:lang w:bidi="bn-BD"/>
        </w:rPr>
      </w:pPr>
    </w:p>
    <w:p w:rsidR="00A47F91" w:rsidRPr="00376B39" w:rsidRDefault="00A47F91" w:rsidP="00A817B0">
      <w:pPr>
        <w:rPr>
          <w:b/>
          <w:lang w:bidi="bn-BD"/>
        </w:rPr>
      </w:pPr>
    </w:p>
    <w:p w:rsidR="00570121" w:rsidRDefault="00986498" w:rsidP="00C264EE">
      <w:pPr>
        <w:pStyle w:val="Nadpis1"/>
        <w:spacing w:line="360" w:lineRule="auto"/>
        <w:ind w:left="357" w:hanging="357"/>
        <w:rPr>
          <w:lang w:bidi="bn-BD"/>
        </w:rPr>
      </w:pPr>
      <w:bookmarkStart w:id="2" w:name="_Toc447473481"/>
      <w:r>
        <w:rPr>
          <w:lang w:bidi="bn-BD"/>
        </w:rPr>
        <w:lastRenderedPageBreak/>
        <w:t>Tatra banka a.s.</w:t>
      </w:r>
      <w:bookmarkEnd w:id="2"/>
    </w:p>
    <w:p w:rsidR="0005086C" w:rsidRPr="0005086C" w:rsidRDefault="00986498" w:rsidP="00986498">
      <w:pPr>
        <w:tabs>
          <w:tab w:val="left" w:pos="0"/>
          <w:tab w:val="left" w:pos="426"/>
        </w:tabs>
        <w:spacing w:before="120" w:after="120" w:line="360" w:lineRule="auto"/>
        <w:ind w:left="360"/>
        <w:jc w:val="both"/>
        <w:rPr>
          <w:lang w:bidi="bn-BD"/>
        </w:rPr>
      </w:pPr>
      <w:r>
        <w:rPr>
          <w:lang w:bidi="bn-BD"/>
        </w:rPr>
        <w:t>Tatra banka a.s. je komerčná banka poskytujúca aktívne (úvery), pasívne (vklady) a neutrálne (poskytovanie platobného styku) obchody.</w:t>
      </w:r>
    </w:p>
    <w:p w:rsidR="000D0B82" w:rsidRDefault="00986498" w:rsidP="008D60D6">
      <w:pPr>
        <w:spacing w:before="120" w:after="120" w:line="360" w:lineRule="auto"/>
        <w:ind w:firstLine="360"/>
        <w:jc w:val="both"/>
        <w:rPr>
          <w:lang w:bidi="bn-BD"/>
        </w:rPr>
      </w:pPr>
      <w:r>
        <w:rPr>
          <w:lang w:bidi="bn-BD"/>
        </w:rPr>
        <w:t xml:space="preserve">Tatra banka a.s. je dcérskou spoločnosťou </w:t>
      </w:r>
      <w:proofErr w:type="spellStart"/>
      <w:r>
        <w:rPr>
          <w:lang w:bidi="bn-BD"/>
        </w:rPr>
        <w:t>Raiffeisen</w:t>
      </w:r>
      <w:proofErr w:type="spellEnd"/>
      <w:r>
        <w:rPr>
          <w:lang w:bidi="bn-BD"/>
        </w:rPr>
        <w:t xml:space="preserve"> Bank </w:t>
      </w:r>
      <w:proofErr w:type="spellStart"/>
      <w:r>
        <w:rPr>
          <w:lang w:bidi="bn-BD"/>
        </w:rPr>
        <w:t>International</w:t>
      </w:r>
      <w:proofErr w:type="spellEnd"/>
      <w:r>
        <w:rPr>
          <w:lang w:bidi="bn-BD"/>
        </w:rPr>
        <w:t xml:space="preserve"> AG(RBI), ktorá považuje za svoj domáci trh strednú a východnú Európu vrátanie Rakúska). Koncom roka 2013 mala 55-tisíc zamestnancov, ktorí sa starali asi o 14,6 mil</w:t>
      </w:r>
      <w:r w:rsidR="00950217">
        <w:rPr>
          <w:lang w:bidi="bn-BD"/>
        </w:rPr>
        <w:t>i</w:t>
      </w:r>
      <w:r>
        <w:rPr>
          <w:lang w:bidi="bn-BD"/>
        </w:rPr>
        <w:t>óna klientov v približne 3 000 obchodných miestach v regióne v SVE a jej celkové aktíva predstavujú 131 mld. EUR.</w:t>
      </w:r>
    </w:p>
    <w:p w:rsidR="00950217" w:rsidRDefault="00950217" w:rsidP="008D60D6">
      <w:pPr>
        <w:spacing w:before="120" w:after="120" w:line="360" w:lineRule="auto"/>
        <w:ind w:firstLine="360"/>
        <w:jc w:val="both"/>
        <w:rPr>
          <w:lang w:bidi="bn-BD"/>
        </w:rPr>
      </w:pPr>
      <w:r>
        <w:rPr>
          <w:lang w:bidi="bn-BD"/>
        </w:rPr>
        <w:t>Tatra banka a.s. vznikla v roku 1990 ako prvá a dlho jediná súkromná banka na Slovensku, s cieľom vytvorenia silnej univerzálnej banky s rozsiahlymi bankovými službami.</w:t>
      </w:r>
    </w:p>
    <w:p w:rsidR="00950217" w:rsidRDefault="00950217" w:rsidP="008D60D6">
      <w:pPr>
        <w:spacing w:before="120" w:after="120" w:line="360" w:lineRule="auto"/>
        <w:ind w:firstLine="360"/>
        <w:jc w:val="both"/>
        <w:rPr>
          <w:lang w:bidi="bn-BD"/>
        </w:rPr>
      </w:pPr>
      <w:r>
        <w:rPr>
          <w:lang w:bidi="bn-BD"/>
        </w:rPr>
        <w:t xml:space="preserve">Odborná porota magazínu </w:t>
      </w:r>
      <w:proofErr w:type="spellStart"/>
      <w:r>
        <w:rPr>
          <w:lang w:bidi="bn-BD"/>
        </w:rPr>
        <w:t>Global</w:t>
      </w:r>
      <w:proofErr w:type="spellEnd"/>
      <w:r>
        <w:rPr>
          <w:lang w:bidi="bn-BD"/>
        </w:rPr>
        <w:t xml:space="preserve"> </w:t>
      </w:r>
      <w:proofErr w:type="spellStart"/>
      <w:r>
        <w:rPr>
          <w:lang w:bidi="bn-BD"/>
        </w:rPr>
        <w:t>Finance</w:t>
      </w:r>
      <w:proofErr w:type="spellEnd"/>
      <w:r>
        <w:rPr>
          <w:lang w:bidi="bn-BD"/>
        </w:rPr>
        <w:t xml:space="preserve"> udelila v novembri 2013 Tatra banke tri významné ocenenia:</w:t>
      </w:r>
    </w:p>
    <w:p w:rsidR="00950217" w:rsidRDefault="00950217" w:rsidP="00950217">
      <w:pPr>
        <w:pStyle w:val="Odsekzoznamu"/>
        <w:numPr>
          <w:ilvl w:val="0"/>
          <w:numId w:val="43"/>
        </w:numPr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 xml:space="preserve">Banka s najlepším internet </w:t>
      </w:r>
      <w:proofErr w:type="spellStart"/>
      <w:r>
        <w:rPr>
          <w:lang w:bidi="bn-BD"/>
        </w:rPr>
        <w:t>bankingom</w:t>
      </w:r>
      <w:proofErr w:type="spellEnd"/>
      <w:r>
        <w:rPr>
          <w:lang w:bidi="bn-BD"/>
        </w:rPr>
        <w:t xml:space="preserve"> v strednej a východnej Európe</w:t>
      </w:r>
    </w:p>
    <w:p w:rsidR="00950217" w:rsidRDefault="00950217" w:rsidP="00950217">
      <w:pPr>
        <w:pStyle w:val="Odsekzoznamu"/>
        <w:numPr>
          <w:ilvl w:val="0"/>
          <w:numId w:val="43"/>
        </w:numPr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Banka s najlepším mobilným bankovníctvom na svete</w:t>
      </w:r>
    </w:p>
    <w:p w:rsidR="00501896" w:rsidRDefault="00950217" w:rsidP="00A47F91">
      <w:pPr>
        <w:pStyle w:val="Odsekzoznamu"/>
        <w:numPr>
          <w:ilvl w:val="0"/>
          <w:numId w:val="43"/>
        </w:numPr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Najlepší dizajn webovej stránky na svete.</w:t>
      </w:r>
    </w:p>
    <w:p w:rsidR="00A47F91" w:rsidRPr="0005086C" w:rsidRDefault="00A47F91" w:rsidP="00A47F91">
      <w:pPr>
        <w:spacing w:before="120" w:after="120" w:line="360" w:lineRule="auto"/>
        <w:ind w:left="360"/>
        <w:jc w:val="both"/>
        <w:rPr>
          <w:lang w:bidi="bn-BD"/>
        </w:rPr>
      </w:pPr>
    </w:p>
    <w:p w:rsidR="00570121" w:rsidRDefault="003B7F00" w:rsidP="000341A6">
      <w:pPr>
        <w:pStyle w:val="Nadpis2"/>
        <w:spacing w:line="360" w:lineRule="auto"/>
        <w:rPr>
          <w:lang w:bidi="bn-BD"/>
        </w:rPr>
      </w:pPr>
      <w:bookmarkStart w:id="3" w:name="_Toc447473482"/>
      <w:r>
        <w:rPr>
          <w:lang w:bidi="bn-BD"/>
        </w:rPr>
        <w:t>Bezúčelový úver</w:t>
      </w:r>
      <w:bookmarkEnd w:id="3"/>
      <w:r w:rsidR="0008792F">
        <w:rPr>
          <w:lang w:bidi="bn-BD"/>
        </w:rPr>
        <w:t xml:space="preserve"> </w:t>
      </w:r>
    </w:p>
    <w:p w:rsidR="00EC454F" w:rsidRPr="00EC454F" w:rsidRDefault="00EC454F" w:rsidP="00C5644D">
      <w:pPr>
        <w:spacing w:before="120" w:after="120" w:line="360" w:lineRule="auto"/>
        <w:ind w:firstLine="284"/>
        <w:jc w:val="both"/>
        <w:rPr>
          <w:lang w:bidi="bn-BD"/>
        </w:rPr>
      </w:pPr>
      <w:r>
        <w:rPr>
          <w:lang w:bidi="bn-BD"/>
        </w:rPr>
        <w:t>Úverom sa rozumie dočasné poskytnutie peňažných prostriedkov v akejkoľvek forme. Predstavuje záväzok klienta</w:t>
      </w:r>
      <w:r w:rsidR="003913E6">
        <w:rPr>
          <w:lang w:bidi="bn-BD"/>
        </w:rPr>
        <w:t xml:space="preserve"> (dlžníka) </w:t>
      </w:r>
      <w:r>
        <w:rPr>
          <w:lang w:bidi="bn-BD"/>
        </w:rPr>
        <w:t xml:space="preserve"> voči svojmu veriteľovi – komerčnej banke, v našom prípade Tatra</w:t>
      </w:r>
      <w:r w:rsidR="00E626EC">
        <w:rPr>
          <w:lang w:bidi="bn-BD"/>
        </w:rPr>
        <w:t xml:space="preserve"> </w:t>
      </w:r>
      <w:r>
        <w:rPr>
          <w:lang w:bidi="bn-BD"/>
        </w:rPr>
        <w:t>banke</w:t>
      </w:r>
      <w:r w:rsidR="003913E6">
        <w:rPr>
          <w:lang w:bidi="bn-BD"/>
        </w:rPr>
        <w:t xml:space="preserve"> a.s..</w:t>
      </w:r>
    </w:p>
    <w:p w:rsidR="0008792F" w:rsidRDefault="00226340" w:rsidP="00226340">
      <w:pPr>
        <w:pStyle w:val="Popis"/>
        <w:rPr>
          <w:color w:val="000000" w:themeColor="text1"/>
          <w:sz w:val="24"/>
          <w:szCs w:val="24"/>
        </w:rPr>
      </w:pPr>
      <w:r w:rsidRPr="00226340">
        <w:rPr>
          <w:color w:val="000000" w:themeColor="text1"/>
          <w:sz w:val="24"/>
          <w:szCs w:val="24"/>
        </w:rPr>
        <w:t xml:space="preserve">Príklad </w:t>
      </w:r>
      <w:r w:rsidR="009D6ECF" w:rsidRPr="00226340">
        <w:rPr>
          <w:color w:val="000000" w:themeColor="text1"/>
          <w:sz w:val="24"/>
          <w:szCs w:val="24"/>
        </w:rPr>
        <w:fldChar w:fldCharType="begin"/>
      </w:r>
      <w:r w:rsidRPr="00226340">
        <w:rPr>
          <w:color w:val="000000" w:themeColor="text1"/>
          <w:sz w:val="24"/>
          <w:szCs w:val="24"/>
        </w:rPr>
        <w:instrText xml:space="preserve"> SEQ Príklad \* ARABIC </w:instrText>
      </w:r>
      <w:r w:rsidR="009D6ECF" w:rsidRPr="00226340">
        <w:rPr>
          <w:color w:val="000000" w:themeColor="text1"/>
          <w:sz w:val="24"/>
          <w:szCs w:val="24"/>
        </w:rPr>
        <w:fldChar w:fldCharType="separate"/>
      </w:r>
      <w:r w:rsidR="007F55A2">
        <w:rPr>
          <w:noProof/>
          <w:color w:val="000000" w:themeColor="text1"/>
          <w:sz w:val="24"/>
          <w:szCs w:val="24"/>
        </w:rPr>
        <w:t>1</w:t>
      </w:r>
      <w:r w:rsidR="009D6ECF" w:rsidRPr="00226340">
        <w:rPr>
          <w:color w:val="000000" w:themeColor="text1"/>
          <w:sz w:val="24"/>
          <w:szCs w:val="24"/>
        </w:rPr>
        <w:fldChar w:fldCharType="end"/>
      </w:r>
      <w:r w:rsidRPr="00226340">
        <w:rPr>
          <w:color w:val="000000" w:themeColor="text1"/>
          <w:sz w:val="24"/>
          <w:szCs w:val="24"/>
        </w:rPr>
        <w:t xml:space="preserve"> </w:t>
      </w:r>
    </w:p>
    <w:p w:rsidR="00226340" w:rsidRDefault="00226340" w:rsidP="000246FA">
      <w:pPr>
        <w:spacing w:before="120" w:after="120" w:line="360" w:lineRule="auto"/>
        <w:ind w:firstLine="284"/>
        <w:jc w:val="both"/>
      </w:pPr>
      <w:r>
        <w:t xml:space="preserve">Ján </w:t>
      </w:r>
      <w:r w:rsidR="008A13CB">
        <w:t xml:space="preserve">vo veku 30 rokov je </w:t>
      </w:r>
      <w:r w:rsidR="00820B20">
        <w:t xml:space="preserve">pôvodom zo Zvolena po ukončení štúdia na STU BA  pracuje v Bratislave ako informatik v nemenovanej spoločnosti. Býva v prenajatom 2 izbovom byte v Petržalke bez spolubývajúceho. Dospel k rozhodnutiu zakúpiť si osobný automobil MAZDA 3 </w:t>
      </w:r>
      <w:proofErr w:type="spellStart"/>
      <w:r w:rsidR="00820B20">
        <w:t>Hatchback</w:t>
      </w:r>
      <w:proofErr w:type="spellEnd"/>
      <w:r w:rsidR="00820B20">
        <w:t>, ktorého cena je 23.500,- EUR. Jeho úspory v súčasnosti sú vo výške 15.500,- EUR. Pri zakúpení automobilu sa rozhodne pre čiastočné financovanie prostredníctvom bezúčelového úveru v Tatra banke a.s..</w:t>
      </w:r>
    </w:p>
    <w:p w:rsidR="000E5F4E" w:rsidRDefault="000E5F4E" w:rsidP="000246FA">
      <w:pPr>
        <w:spacing w:before="120" w:after="120" w:line="360" w:lineRule="auto"/>
        <w:ind w:firstLine="284"/>
        <w:jc w:val="both"/>
      </w:pPr>
    </w:p>
    <w:p w:rsidR="000E5F4E" w:rsidRDefault="000E5F4E" w:rsidP="000246FA">
      <w:pPr>
        <w:spacing w:before="120" w:after="120" w:line="360" w:lineRule="auto"/>
        <w:ind w:firstLine="284"/>
        <w:jc w:val="both"/>
      </w:pPr>
    </w:p>
    <w:p w:rsidR="000E5F4E" w:rsidRDefault="000E5F4E" w:rsidP="000246FA">
      <w:pPr>
        <w:spacing w:before="120" w:after="120" w:line="360" w:lineRule="auto"/>
        <w:ind w:firstLine="284"/>
        <w:jc w:val="both"/>
      </w:pPr>
    </w:p>
    <w:p w:rsidR="007C67E9" w:rsidRPr="007C67E9" w:rsidRDefault="007C67E9" w:rsidP="007C67E9">
      <w:pPr>
        <w:pStyle w:val="Popis"/>
        <w:rPr>
          <w:b w:val="0"/>
          <w:color w:val="000000" w:themeColor="text1"/>
          <w:sz w:val="24"/>
          <w:szCs w:val="24"/>
        </w:rPr>
      </w:pPr>
      <w:r w:rsidRPr="007C67E9">
        <w:rPr>
          <w:b w:val="0"/>
          <w:color w:val="000000" w:themeColor="text1"/>
          <w:sz w:val="24"/>
          <w:szCs w:val="24"/>
        </w:rPr>
        <w:lastRenderedPageBreak/>
        <w:t xml:space="preserve">Obrázok </w:t>
      </w:r>
      <w:r w:rsidR="009D6ECF" w:rsidRPr="007C67E9">
        <w:rPr>
          <w:b w:val="0"/>
          <w:color w:val="000000" w:themeColor="text1"/>
          <w:sz w:val="24"/>
          <w:szCs w:val="24"/>
        </w:rPr>
        <w:fldChar w:fldCharType="begin"/>
      </w:r>
      <w:r w:rsidRPr="007C67E9">
        <w:rPr>
          <w:b w:val="0"/>
          <w:color w:val="000000" w:themeColor="text1"/>
          <w:sz w:val="24"/>
          <w:szCs w:val="24"/>
        </w:rPr>
        <w:instrText xml:space="preserve"> SEQ Obrázok \* ARABIC </w:instrText>
      </w:r>
      <w:r w:rsidR="009D6ECF" w:rsidRPr="007C67E9">
        <w:rPr>
          <w:b w:val="0"/>
          <w:color w:val="000000" w:themeColor="text1"/>
          <w:sz w:val="24"/>
          <w:szCs w:val="24"/>
        </w:rPr>
        <w:fldChar w:fldCharType="separate"/>
      </w:r>
      <w:r w:rsidR="004E4CDB">
        <w:rPr>
          <w:b w:val="0"/>
          <w:noProof/>
          <w:color w:val="000000" w:themeColor="text1"/>
          <w:sz w:val="24"/>
          <w:szCs w:val="24"/>
        </w:rPr>
        <w:t>1</w:t>
      </w:r>
      <w:r w:rsidR="009D6ECF" w:rsidRPr="007C67E9">
        <w:rPr>
          <w:b w:val="0"/>
          <w:color w:val="000000" w:themeColor="text1"/>
          <w:sz w:val="24"/>
          <w:szCs w:val="24"/>
        </w:rPr>
        <w:fldChar w:fldCharType="end"/>
      </w:r>
      <w:r w:rsidRPr="007C67E9">
        <w:rPr>
          <w:b w:val="0"/>
          <w:color w:val="000000" w:themeColor="text1"/>
          <w:sz w:val="24"/>
          <w:szCs w:val="24"/>
        </w:rPr>
        <w:t xml:space="preserve">  MAZDA 3 </w:t>
      </w:r>
      <w:proofErr w:type="spellStart"/>
      <w:r w:rsidRPr="007C67E9">
        <w:rPr>
          <w:b w:val="0"/>
          <w:color w:val="000000" w:themeColor="text1"/>
          <w:sz w:val="24"/>
          <w:szCs w:val="24"/>
        </w:rPr>
        <w:t>Hatchback</w:t>
      </w:r>
      <w:proofErr w:type="spellEnd"/>
    </w:p>
    <w:p w:rsidR="006A6FD1" w:rsidRDefault="0053549B" w:rsidP="000246FA">
      <w:pPr>
        <w:spacing w:before="120" w:after="120" w:line="360" w:lineRule="auto"/>
        <w:ind w:firstLine="284"/>
        <w:jc w:val="both"/>
      </w:pPr>
      <w:r w:rsidRPr="0053549B">
        <w:rPr>
          <w:noProof/>
        </w:rPr>
        <w:drawing>
          <wp:inline distT="0" distB="0" distL="0" distR="0">
            <wp:extent cx="5760085" cy="1504653"/>
            <wp:effectExtent l="0" t="0" r="0" b="635"/>
            <wp:docPr id="17" name="Obrázok 17" descr="http://www.mazda.sk/assets/master/cars/all-new-mazda3/hatchback/exterior/16/mazda3-exterior-hatchback-lhd-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zda.sk/assets/master/cars/all-new-mazda3/hatchback/exterior/16/mazda3-exterior-hatchback-lhd-h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0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E8" w:rsidRPr="00226340" w:rsidRDefault="00865EE8" w:rsidP="000246FA">
      <w:pPr>
        <w:spacing w:before="120" w:after="120" w:line="360" w:lineRule="auto"/>
        <w:ind w:firstLine="284"/>
        <w:jc w:val="both"/>
      </w:pPr>
    </w:p>
    <w:p w:rsidR="003B7F00" w:rsidRPr="0015356A" w:rsidRDefault="00150BAF" w:rsidP="0008792F">
      <w:pPr>
        <w:spacing w:before="120" w:after="120" w:line="360" w:lineRule="auto"/>
        <w:ind w:firstLine="284"/>
        <w:rPr>
          <w:b/>
          <w:lang w:bidi="bn-BD"/>
        </w:rPr>
      </w:pPr>
      <w:r>
        <w:rPr>
          <w:b/>
          <w:lang w:bidi="bn-BD"/>
        </w:rPr>
        <w:t>Detaily</w:t>
      </w:r>
      <w:r w:rsidR="00865EE8" w:rsidRPr="0015356A">
        <w:rPr>
          <w:b/>
          <w:lang w:bidi="bn-BD"/>
        </w:rPr>
        <w:t xml:space="preserve"> bezúčelového úveru</w:t>
      </w:r>
      <w:r w:rsidR="003B7F00" w:rsidRPr="0015356A">
        <w:rPr>
          <w:b/>
          <w:lang w:bidi="bn-BD"/>
        </w:rPr>
        <w:t>:</w:t>
      </w:r>
    </w:p>
    <w:p w:rsidR="00501896" w:rsidRDefault="00501896" w:rsidP="0008792F">
      <w:pPr>
        <w:pStyle w:val="Odsekzoznamu"/>
        <w:numPr>
          <w:ilvl w:val="0"/>
          <w:numId w:val="44"/>
        </w:numPr>
        <w:spacing w:before="120" w:after="120" w:line="360" w:lineRule="auto"/>
        <w:rPr>
          <w:lang w:bidi="bn-BD"/>
        </w:rPr>
      </w:pPr>
      <w:r>
        <w:rPr>
          <w:lang w:bidi="bn-BD"/>
        </w:rPr>
        <w:t>vo výške od 500 do 25 000 eur</w:t>
      </w:r>
    </w:p>
    <w:p w:rsidR="00501896" w:rsidRDefault="00501896" w:rsidP="0008792F">
      <w:pPr>
        <w:pStyle w:val="Odsekzoznamu"/>
        <w:numPr>
          <w:ilvl w:val="0"/>
          <w:numId w:val="44"/>
        </w:numPr>
        <w:spacing w:before="120" w:after="120" w:line="360" w:lineRule="auto"/>
        <w:rPr>
          <w:lang w:bidi="bn-BD"/>
        </w:rPr>
      </w:pPr>
      <w:r>
        <w:rPr>
          <w:lang w:bidi="bn-BD"/>
        </w:rPr>
        <w:t>na obdobie 24 až 96 mesiacov</w:t>
      </w:r>
    </w:p>
    <w:p w:rsidR="00501896" w:rsidRDefault="00501896" w:rsidP="0008792F">
      <w:pPr>
        <w:pStyle w:val="Odsekzoznamu"/>
        <w:numPr>
          <w:ilvl w:val="0"/>
          <w:numId w:val="44"/>
        </w:numPr>
        <w:spacing w:before="120" w:after="120" w:line="360" w:lineRule="auto"/>
        <w:rPr>
          <w:lang w:bidi="bn-BD"/>
        </w:rPr>
      </w:pPr>
      <w:r>
        <w:rPr>
          <w:lang w:bidi="bn-BD"/>
        </w:rPr>
        <w:t>s úrokovou sadzbou od 9,9% ročne, s možnosťou zníženia</w:t>
      </w:r>
    </w:p>
    <w:p w:rsidR="00134D14" w:rsidRPr="00760A97" w:rsidRDefault="00501896" w:rsidP="00134D14">
      <w:pPr>
        <w:pStyle w:val="Odsekzoznamu"/>
        <w:numPr>
          <w:ilvl w:val="0"/>
          <w:numId w:val="44"/>
        </w:numPr>
        <w:spacing w:before="120" w:after="120" w:line="360" w:lineRule="auto"/>
        <w:rPr>
          <w:lang w:bidi="bn-BD"/>
        </w:rPr>
      </w:pPr>
      <w:r>
        <w:rPr>
          <w:lang w:bidi="bn-BD"/>
        </w:rPr>
        <w:t>na 0 % ročne od polovice splácania úveru bez spoludlžníka a</w:t>
      </w:r>
      <w:r w:rsidR="0008792F">
        <w:rPr>
          <w:lang w:bidi="bn-BD"/>
        </w:rPr>
        <w:t> </w:t>
      </w:r>
      <w:r>
        <w:rPr>
          <w:lang w:bidi="bn-BD"/>
        </w:rPr>
        <w:t>ručiteľa</w:t>
      </w:r>
      <w:r w:rsidR="0008792F">
        <w:rPr>
          <w:lang w:bidi="bn-BD"/>
        </w:rPr>
        <w:t>.</w:t>
      </w:r>
    </w:p>
    <w:p w:rsidR="000D10E6" w:rsidRDefault="000D10E6" w:rsidP="004405B4">
      <w:pPr>
        <w:pStyle w:val="Popis"/>
        <w:ind w:firstLine="360"/>
        <w:rPr>
          <w:color w:val="000000" w:themeColor="text1"/>
          <w:sz w:val="24"/>
          <w:szCs w:val="24"/>
        </w:rPr>
      </w:pPr>
      <w:r w:rsidRPr="000D10E6">
        <w:rPr>
          <w:color w:val="000000" w:themeColor="text1"/>
          <w:sz w:val="24"/>
          <w:szCs w:val="24"/>
        </w:rPr>
        <w:t>Podmienky na získanie bezúčelového úveru:</w:t>
      </w:r>
    </w:p>
    <w:p w:rsidR="000D10E6" w:rsidRDefault="000D10E6" w:rsidP="000D10E6">
      <w:pPr>
        <w:pStyle w:val="Odsekzoznamu"/>
        <w:numPr>
          <w:ilvl w:val="0"/>
          <w:numId w:val="45"/>
        </w:numPr>
        <w:spacing w:before="120" w:after="120" w:line="360" w:lineRule="auto"/>
        <w:jc w:val="both"/>
      </w:pPr>
      <w:r>
        <w:t>trvalý pobyt na území SR</w:t>
      </w:r>
    </w:p>
    <w:p w:rsidR="000D10E6" w:rsidRDefault="000D10E6" w:rsidP="000D10E6">
      <w:pPr>
        <w:pStyle w:val="Odsekzoznamu"/>
        <w:numPr>
          <w:ilvl w:val="0"/>
          <w:numId w:val="45"/>
        </w:numPr>
        <w:spacing w:before="120" w:after="120" w:line="360" w:lineRule="auto"/>
        <w:jc w:val="both"/>
      </w:pPr>
      <w:r>
        <w:t>vek od 18 rokov v deň podania žiadosti</w:t>
      </w:r>
    </w:p>
    <w:p w:rsidR="000D10E6" w:rsidRDefault="000D10E6" w:rsidP="000D10E6">
      <w:pPr>
        <w:pStyle w:val="Odsekzoznamu"/>
        <w:numPr>
          <w:ilvl w:val="0"/>
          <w:numId w:val="45"/>
        </w:numPr>
        <w:spacing w:before="120" w:after="120" w:line="360" w:lineRule="auto"/>
        <w:jc w:val="both"/>
      </w:pPr>
      <w:r>
        <w:t xml:space="preserve">Zamestnanec </w:t>
      </w:r>
      <w:r w:rsidR="00376B39">
        <w:t>–</w:t>
      </w:r>
      <w:r>
        <w:t xml:space="preserve"> preukáže</w:t>
      </w:r>
      <w:r w:rsidR="00376B39">
        <w:t xml:space="preserve"> </w:t>
      </w:r>
      <w:r>
        <w:t>solventnosť a trvanie zamestnania minimálne za obdobie 3 mesiacov výšku príjmu s</w:t>
      </w:r>
      <w:r w:rsidR="00376B39">
        <w:t>a</w:t>
      </w:r>
      <w:r>
        <w:t xml:space="preserve"> over</w:t>
      </w:r>
      <w:r w:rsidR="00CD34D5">
        <w:t>uj</w:t>
      </w:r>
      <w:r>
        <w:t>e v Sociálnej poisťovni</w:t>
      </w:r>
    </w:p>
    <w:p w:rsidR="000D10E6" w:rsidRDefault="000D10E6" w:rsidP="000D10E6">
      <w:pPr>
        <w:pStyle w:val="Odsekzoznamu"/>
        <w:numPr>
          <w:ilvl w:val="0"/>
          <w:numId w:val="45"/>
        </w:numPr>
        <w:spacing w:before="120" w:after="120" w:line="360" w:lineRule="auto"/>
        <w:jc w:val="both"/>
      </w:pPr>
      <w:r>
        <w:t>Fyzická osoba - podnikateľ - preukáže existenciu oprávnenia na podnikanie v SR minimálne za obdobie 2 rokov a solventnosť na základe potvrdenia o príjme z podnikateľskej činnosti za posledný rok potvrdené príslušnými inštitúciami.</w:t>
      </w:r>
    </w:p>
    <w:p w:rsidR="000D10E6" w:rsidRPr="000D10E6" w:rsidRDefault="000D10E6" w:rsidP="000D10E6">
      <w:pPr>
        <w:pStyle w:val="Odsekzoznamu"/>
        <w:numPr>
          <w:ilvl w:val="0"/>
          <w:numId w:val="45"/>
        </w:numPr>
        <w:spacing w:before="120" w:after="120" w:line="360" w:lineRule="auto"/>
        <w:jc w:val="both"/>
      </w:pPr>
      <w:r>
        <w:t>Dôchodca - výšk</w:t>
      </w:r>
      <w:r w:rsidR="00D52C30">
        <w:t>a</w:t>
      </w:r>
      <w:bookmarkStart w:id="4" w:name="_GoBack"/>
      <w:bookmarkEnd w:id="4"/>
      <w:r>
        <w:t xml:space="preserve"> príjmu s</w:t>
      </w:r>
      <w:r w:rsidR="007910AB">
        <w:t>a overuje</w:t>
      </w:r>
      <w:r>
        <w:t xml:space="preserve"> v Sociálnej poisťovni (platí pre starobný, invalidný, vdovský dôchodok), resp. </w:t>
      </w:r>
      <w:r w:rsidR="007910AB">
        <w:t xml:space="preserve">povinnosť </w:t>
      </w:r>
      <w:r>
        <w:t>preuká</w:t>
      </w:r>
      <w:r w:rsidR="007910AB">
        <w:t>zať</w:t>
      </w:r>
      <w:r>
        <w:t xml:space="preserve"> príjem na základe potvrdenia o poberaní dôchodku (platí pre výsluhový dôchodok)</w:t>
      </w:r>
      <w:r w:rsidR="007910AB">
        <w:t>.</w:t>
      </w:r>
    </w:p>
    <w:p w:rsidR="004405B4" w:rsidRPr="003219B7" w:rsidRDefault="004405B4" w:rsidP="004405B4">
      <w:pPr>
        <w:spacing w:before="120" w:after="120" w:line="360" w:lineRule="auto"/>
        <w:ind w:firstLine="284"/>
        <w:jc w:val="both"/>
        <w:rPr>
          <w:b/>
        </w:rPr>
      </w:pPr>
      <w:r w:rsidRPr="003219B7">
        <w:rPr>
          <w:b/>
        </w:rPr>
        <w:t>Prehľad mesačných príjmov a</w:t>
      </w:r>
      <w:r w:rsidR="00314C9C">
        <w:rPr>
          <w:b/>
        </w:rPr>
        <w:t> </w:t>
      </w:r>
      <w:r w:rsidRPr="003219B7">
        <w:rPr>
          <w:b/>
        </w:rPr>
        <w:t>výdavkov</w:t>
      </w:r>
      <w:r w:rsidR="00314C9C">
        <w:rPr>
          <w:b/>
        </w:rPr>
        <w:t xml:space="preserve"> Jána</w:t>
      </w:r>
      <w:r w:rsidRPr="003219B7">
        <w:rPr>
          <w:b/>
        </w:rPr>
        <w:t>:</w:t>
      </w:r>
    </w:p>
    <w:p w:rsidR="004405B4" w:rsidRDefault="004405B4" w:rsidP="009B368A">
      <w:pPr>
        <w:spacing w:before="120" w:after="120" w:line="360" w:lineRule="auto"/>
        <w:ind w:firstLine="708"/>
        <w:jc w:val="both"/>
      </w:pPr>
      <w:r>
        <w:t>Brutto mzda</w:t>
      </w:r>
      <w:r>
        <w:tab/>
      </w:r>
      <w:r>
        <w:tab/>
      </w:r>
      <w:r w:rsidR="009B368A">
        <w:tab/>
      </w:r>
      <w:r>
        <w:t>1.800,00 EUR</w:t>
      </w:r>
    </w:p>
    <w:p w:rsidR="004405B4" w:rsidRDefault="004405B4" w:rsidP="009B368A">
      <w:pPr>
        <w:spacing w:before="120" w:after="120" w:line="360" w:lineRule="auto"/>
        <w:ind w:firstLine="708"/>
        <w:jc w:val="both"/>
      </w:pPr>
      <w:r>
        <w:t>Netto mzda</w:t>
      </w:r>
      <w:r>
        <w:tab/>
      </w:r>
      <w:r>
        <w:tab/>
      </w:r>
      <w:r>
        <w:tab/>
        <w:t>1.322,84 EUR</w:t>
      </w:r>
    </w:p>
    <w:p w:rsidR="004405B4" w:rsidRDefault="004405B4" w:rsidP="009B368A">
      <w:pPr>
        <w:spacing w:before="120" w:after="120" w:line="360" w:lineRule="auto"/>
        <w:ind w:firstLine="708"/>
        <w:jc w:val="both"/>
      </w:pPr>
      <w:r>
        <w:t>Nájom za byt</w:t>
      </w:r>
      <w:r>
        <w:tab/>
      </w:r>
      <w:r>
        <w:tab/>
        <w:t xml:space="preserve">   </w:t>
      </w:r>
      <w:r w:rsidR="009B368A">
        <w:tab/>
        <w:t xml:space="preserve">  </w:t>
      </w:r>
      <w:r>
        <w:t xml:space="preserve"> 400,00 EUR </w:t>
      </w:r>
    </w:p>
    <w:p w:rsidR="004405B4" w:rsidRDefault="004405B4" w:rsidP="009B368A">
      <w:pPr>
        <w:spacing w:before="120" w:after="120" w:line="360" w:lineRule="auto"/>
        <w:ind w:firstLine="708"/>
        <w:jc w:val="both"/>
      </w:pPr>
      <w:r>
        <w:t>Ostatné náklady</w:t>
      </w:r>
      <w:r>
        <w:tab/>
      </w:r>
      <w:r>
        <w:tab/>
        <w:t xml:space="preserve">    320,00 EUR</w:t>
      </w:r>
    </w:p>
    <w:p w:rsidR="002D11CB" w:rsidRPr="004405B4" w:rsidRDefault="004405B4" w:rsidP="009B368A">
      <w:pPr>
        <w:spacing w:before="120" w:after="120" w:line="360" w:lineRule="auto"/>
        <w:ind w:firstLine="708"/>
        <w:jc w:val="both"/>
      </w:pPr>
      <w:r>
        <w:t>Voľné prostriedky</w:t>
      </w:r>
      <w:r>
        <w:tab/>
        <w:t xml:space="preserve">               602,84 EUR</w:t>
      </w:r>
    </w:p>
    <w:p w:rsidR="009A7DFE" w:rsidRPr="00134D14" w:rsidRDefault="001E34F5" w:rsidP="00134D14">
      <w:pPr>
        <w:pStyle w:val="Popis"/>
        <w:rPr>
          <w:b w:val="0"/>
          <w:color w:val="000000" w:themeColor="text1"/>
          <w:sz w:val="24"/>
          <w:szCs w:val="24"/>
          <w:lang w:bidi="bn-BD"/>
        </w:rPr>
      </w:pPr>
      <w:r w:rsidRPr="006B6F95">
        <w:rPr>
          <w:b w:val="0"/>
          <w:color w:val="000000" w:themeColor="text1"/>
          <w:sz w:val="24"/>
          <w:szCs w:val="24"/>
        </w:rPr>
        <w:lastRenderedPageBreak/>
        <w:t xml:space="preserve">Obrázok </w:t>
      </w:r>
      <w:r w:rsidR="009D6ECF" w:rsidRPr="006B6F95">
        <w:rPr>
          <w:b w:val="0"/>
          <w:color w:val="000000" w:themeColor="text1"/>
          <w:sz w:val="24"/>
          <w:szCs w:val="24"/>
        </w:rPr>
        <w:fldChar w:fldCharType="begin"/>
      </w:r>
      <w:r w:rsidRPr="006B6F95">
        <w:rPr>
          <w:b w:val="0"/>
          <w:color w:val="000000" w:themeColor="text1"/>
          <w:sz w:val="24"/>
          <w:szCs w:val="24"/>
        </w:rPr>
        <w:instrText xml:space="preserve"> SEQ Obrázok \* ARABIC </w:instrText>
      </w:r>
      <w:r w:rsidR="009D6ECF" w:rsidRPr="006B6F95">
        <w:rPr>
          <w:b w:val="0"/>
          <w:color w:val="000000" w:themeColor="text1"/>
          <w:sz w:val="24"/>
          <w:szCs w:val="24"/>
        </w:rPr>
        <w:fldChar w:fldCharType="separate"/>
      </w:r>
      <w:r w:rsidR="004E4CDB">
        <w:rPr>
          <w:b w:val="0"/>
          <w:noProof/>
          <w:color w:val="000000" w:themeColor="text1"/>
          <w:sz w:val="24"/>
          <w:szCs w:val="24"/>
        </w:rPr>
        <w:t>2</w:t>
      </w:r>
      <w:r w:rsidR="009D6ECF" w:rsidRPr="006B6F95">
        <w:rPr>
          <w:b w:val="0"/>
          <w:color w:val="000000" w:themeColor="text1"/>
          <w:sz w:val="24"/>
          <w:szCs w:val="24"/>
        </w:rPr>
        <w:fldChar w:fldCharType="end"/>
      </w:r>
      <w:r w:rsidRPr="006B6F95">
        <w:rPr>
          <w:b w:val="0"/>
          <w:color w:val="000000" w:themeColor="text1"/>
          <w:sz w:val="24"/>
          <w:szCs w:val="24"/>
        </w:rPr>
        <w:t xml:space="preserve"> Úverová kalkulačka pre Bezúčelový úver TB</w:t>
      </w:r>
    </w:p>
    <w:p w:rsidR="001E34F5" w:rsidRDefault="001E34F5" w:rsidP="0008792F">
      <w:pPr>
        <w:spacing w:before="120" w:after="120" w:line="360" w:lineRule="auto"/>
        <w:ind w:left="284"/>
        <w:rPr>
          <w:lang w:bidi="bn-BD"/>
        </w:rPr>
      </w:pPr>
      <w:r>
        <w:rPr>
          <w:noProof/>
        </w:rPr>
        <w:drawing>
          <wp:inline distT="0" distB="0" distL="0" distR="0">
            <wp:extent cx="5116531" cy="5808429"/>
            <wp:effectExtent l="0" t="0" r="8255" b="190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ra uver prikl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056" cy="582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6D" w:rsidRDefault="00987D08" w:rsidP="008D5E49">
      <w:pPr>
        <w:spacing w:before="120" w:after="120" w:line="360" w:lineRule="auto"/>
        <w:ind w:left="284"/>
        <w:jc w:val="both"/>
        <w:rPr>
          <w:lang w:bidi="bn-BD"/>
        </w:rPr>
      </w:pPr>
      <w:r>
        <w:rPr>
          <w:lang w:bidi="bn-BD"/>
        </w:rPr>
        <w:tab/>
        <w:t>Ján sa rozhodol pre podpísanie zmluvy o poskytnutí bezúčelového úveru v sume 10.000,- EUR na 24 mesačných splátok</w:t>
      </w:r>
      <w:r w:rsidR="008526A8">
        <w:rPr>
          <w:lang w:bidi="bn-BD"/>
        </w:rPr>
        <w:t>.</w:t>
      </w:r>
      <w:r>
        <w:rPr>
          <w:lang w:bidi="bn-BD"/>
        </w:rPr>
        <w:t xml:space="preserve"> </w:t>
      </w:r>
      <w:r w:rsidR="008526A8">
        <w:rPr>
          <w:lang w:bidi="bn-BD"/>
        </w:rPr>
        <w:t>P</w:t>
      </w:r>
      <w:r>
        <w:rPr>
          <w:lang w:bidi="bn-BD"/>
        </w:rPr>
        <w:t>rvých 12 mesiacov výška jeho splátky je v sume 461,62 EUR (istina + úroky) a nasledujúcich 12 mesiacov je výška mesačných splátok 437,48 EUR</w:t>
      </w:r>
      <w:r w:rsidR="00ED3282">
        <w:rPr>
          <w:lang w:bidi="bn-BD"/>
        </w:rPr>
        <w:t xml:space="preserve"> (istina)</w:t>
      </w:r>
      <w:r>
        <w:rPr>
          <w:lang w:bidi="bn-BD"/>
        </w:rPr>
        <w:t xml:space="preserve">. </w:t>
      </w:r>
      <w:r w:rsidR="000F4C4E">
        <w:rPr>
          <w:lang w:bidi="bn-BD"/>
        </w:rPr>
        <w:t>Jeho rozhodnutie pre vyššie mesačné splátky a kratšiu dobu splácania bolo z dôvodu nižšieho preplatenia úveru.</w:t>
      </w:r>
      <w:r w:rsidR="008F3382">
        <w:rPr>
          <w:lang w:bidi="bn-BD"/>
        </w:rPr>
        <w:t xml:space="preserve"> Zakúpenie automobilu realizuje čiastočne </w:t>
      </w:r>
      <w:r w:rsidR="00361FD6">
        <w:rPr>
          <w:lang w:bidi="bn-BD"/>
        </w:rPr>
        <w:t>z</w:t>
      </w:r>
      <w:r w:rsidR="008F3382">
        <w:rPr>
          <w:lang w:bidi="bn-BD"/>
        </w:rPr>
        <w:t>o svojich zdrojov a čiastočne prostredníctvom bezúčelového úveru, zároveň si ponechá rezervu 2.000,- EUR zo svojich úspor.</w:t>
      </w:r>
    </w:p>
    <w:p w:rsidR="00567A7D" w:rsidRDefault="0083038C" w:rsidP="0005086C">
      <w:pPr>
        <w:pStyle w:val="Nadpis2"/>
        <w:spacing w:line="360" w:lineRule="auto"/>
        <w:rPr>
          <w:lang w:bidi="bn-BD"/>
        </w:rPr>
      </w:pPr>
      <w:bookmarkStart w:id="5" w:name="_Toc447473483"/>
      <w:proofErr w:type="spellStart"/>
      <w:r>
        <w:rPr>
          <w:lang w:bidi="bn-BD"/>
        </w:rPr>
        <w:lastRenderedPageBreak/>
        <w:t>TAM-Harmonic</w:t>
      </w:r>
      <w:proofErr w:type="spellEnd"/>
      <w:r>
        <w:rPr>
          <w:lang w:bidi="bn-BD"/>
        </w:rPr>
        <w:t xml:space="preserve"> </w:t>
      </w:r>
      <w:r w:rsidR="001F19BE">
        <w:rPr>
          <w:lang w:bidi="bn-BD"/>
        </w:rPr>
        <w:t>fo</w:t>
      </w:r>
      <w:r>
        <w:rPr>
          <w:lang w:bidi="bn-BD"/>
        </w:rPr>
        <w:t>nd</w:t>
      </w:r>
      <w:r w:rsidR="001F19BE">
        <w:rPr>
          <w:lang w:bidi="bn-BD"/>
        </w:rPr>
        <w:t xml:space="preserve"> TB</w:t>
      </w:r>
      <w:bookmarkEnd w:id="5"/>
    </w:p>
    <w:p w:rsidR="002F79F9" w:rsidRDefault="002F79F9" w:rsidP="002F79F9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</w:r>
      <w:r w:rsidR="00EC1231">
        <w:rPr>
          <w:lang w:bidi="bn-BD"/>
        </w:rPr>
        <w:t>Cieľom fondu je dosahovanie výnosu z finančných nástrojov s úrokovým výnosom, z pohybu cien Akciových investícií, z dividend Akciových investícií, z pohybu cien Dlhopisových investícií, z vyplatených kupónov Dlhopisových investícií, z pohybu cien Alternatívnych investícií, z dividend Alternatívnych investícií a zhodnotenie Fondu v EUR v odporúčanom investičnom horizonte.</w:t>
      </w:r>
      <w:r w:rsidR="00F17741">
        <w:rPr>
          <w:lang w:bidi="bn-BD"/>
        </w:rPr>
        <w:t xml:space="preserve"> </w:t>
      </w:r>
    </w:p>
    <w:p w:rsidR="00EC1231" w:rsidRDefault="002F79F9" w:rsidP="002F79F9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</w:r>
      <w:r w:rsidR="00F17741">
        <w:rPr>
          <w:lang w:bidi="bn-BD"/>
        </w:rPr>
        <w:t>Dosahované výnosy sa denne za</w:t>
      </w:r>
      <w:r w:rsidR="009968E4">
        <w:rPr>
          <w:lang w:bidi="bn-BD"/>
        </w:rPr>
        <w:t>h</w:t>
      </w:r>
      <w:r w:rsidR="00F17741">
        <w:rPr>
          <w:lang w:bidi="bn-BD"/>
        </w:rPr>
        <w:t>ŕňajú do hodnoty podielových listov klienta.</w:t>
      </w:r>
      <w:r>
        <w:rPr>
          <w:lang w:bidi="bn-BD"/>
        </w:rPr>
        <w:t xml:space="preserve"> Pri akciových investíciách sa Spoločnosť zameriava na región Severnej Ameriky, Európy, pacifický región a rozvíjajúce sa krajiny, ako podkladové fondy sa využívajú podielové fondy spravované Spoločnosťou, iné podielové fondy a verejne obchodované fondy. </w:t>
      </w:r>
    </w:p>
    <w:p w:rsidR="0083418C" w:rsidRDefault="00867C58" w:rsidP="002F79F9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Fond dosahuje výnos z investovania do:</w:t>
      </w:r>
    </w:p>
    <w:p w:rsidR="00867C58" w:rsidRDefault="00867C58" w:rsidP="002F79F9">
      <w:pPr>
        <w:pStyle w:val="Odsekzoznamu"/>
        <w:numPr>
          <w:ilvl w:val="0"/>
          <w:numId w:val="48"/>
        </w:num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peňažných</w:t>
      </w:r>
    </w:p>
    <w:p w:rsidR="00867C58" w:rsidRDefault="00867C58" w:rsidP="002F79F9">
      <w:pPr>
        <w:pStyle w:val="Odsekzoznamu"/>
        <w:numPr>
          <w:ilvl w:val="0"/>
          <w:numId w:val="48"/>
        </w:num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dlhopisových</w:t>
      </w:r>
    </w:p>
    <w:p w:rsidR="00867C58" w:rsidRDefault="00867C58" w:rsidP="002F79F9">
      <w:pPr>
        <w:pStyle w:val="Odsekzoznamu"/>
        <w:numPr>
          <w:ilvl w:val="0"/>
          <w:numId w:val="48"/>
        </w:num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akciových a iných otvorených podielových fondov</w:t>
      </w:r>
    </w:p>
    <w:p w:rsidR="00867C58" w:rsidRDefault="00867C58" w:rsidP="002F79F9">
      <w:pPr>
        <w:pStyle w:val="Odsekzoznamu"/>
        <w:numPr>
          <w:ilvl w:val="0"/>
          <w:numId w:val="48"/>
        </w:num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a finančných derivátov</w:t>
      </w:r>
      <w:r w:rsidR="006D4918">
        <w:rPr>
          <w:lang w:bidi="bn-BD"/>
        </w:rPr>
        <w:t>.</w:t>
      </w:r>
    </w:p>
    <w:p w:rsidR="00EE55DF" w:rsidRDefault="00DB3FCB" w:rsidP="00731A8F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</w:r>
      <w:r w:rsidR="00EE55DF">
        <w:rPr>
          <w:lang w:bidi="bn-BD"/>
        </w:rPr>
        <w:t>Riziko poklesu hodnoty investície znižuje rozložením investícií do všetkých dôležitých aktív, sektorov a regiónov na finančnom trhu. Celková hodnota do akciových a alternatívnych investícií predstavuje najmenej 5 % a najviac 80 %. Dodržanie investičného horizontu je dôležité na dosiahnutie výnosu. Odporúčaný investičný horizont predstavuje minimálne 5 a viac rokov.</w:t>
      </w:r>
      <w:r w:rsidR="001F19BE">
        <w:rPr>
          <w:lang w:bidi="bn-BD"/>
        </w:rPr>
        <w:t xml:space="preserve"> </w:t>
      </w:r>
    </w:p>
    <w:p w:rsidR="006801BA" w:rsidRDefault="006801BA" w:rsidP="00731A8F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1F19BE" w:rsidRDefault="001F19BE" w:rsidP="00731A8F">
      <w:pPr>
        <w:tabs>
          <w:tab w:val="left" w:pos="426"/>
        </w:tabs>
        <w:spacing w:before="120" w:after="120" w:line="360" w:lineRule="auto"/>
        <w:jc w:val="both"/>
        <w:rPr>
          <w:b/>
          <w:lang w:bidi="bn-BD"/>
        </w:rPr>
      </w:pPr>
      <w:r>
        <w:rPr>
          <w:b/>
          <w:lang w:bidi="bn-BD"/>
        </w:rPr>
        <w:t xml:space="preserve">Podmienky na získanie </w:t>
      </w:r>
      <w:proofErr w:type="spellStart"/>
      <w:r>
        <w:rPr>
          <w:b/>
          <w:lang w:bidi="bn-BD"/>
        </w:rPr>
        <w:t>Harmonic</w:t>
      </w:r>
      <w:proofErr w:type="spellEnd"/>
      <w:r>
        <w:rPr>
          <w:b/>
          <w:lang w:bidi="bn-BD"/>
        </w:rPr>
        <w:t xml:space="preserve"> fondu TB:</w:t>
      </w:r>
    </w:p>
    <w:p w:rsidR="009F57D8" w:rsidRDefault="009F57D8" w:rsidP="009F57D8">
      <w:pPr>
        <w:pStyle w:val="Odsekzoznamu"/>
        <w:numPr>
          <w:ilvl w:val="0"/>
          <w:numId w:val="47"/>
        </w:num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 w:rsidRPr="009F57D8">
        <w:rPr>
          <w:lang w:bidi="bn-BD"/>
        </w:rPr>
        <w:t>minimálna suma jednorazovej investície je 150,- EUR</w:t>
      </w:r>
    </w:p>
    <w:p w:rsidR="00EC1231" w:rsidRDefault="00EC1231" w:rsidP="009F57D8">
      <w:pPr>
        <w:pStyle w:val="Odsekzoznamu"/>
        <w:numPr>
          <w:ilvl w:val="0"/>
          <w:numId w:val="47"/>
        </w:num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vstupný poplatok z</w:t>
      </w:r>
      <w:r w:rsidR="006801BA">
        <w:rPr>
          <w:lang w:bidi="bn-BD"/>
        </w:rPr>
        <w:t> </w:t>
      </w:r>
      <w:r>
        <w:rPr>
          <w:lang w:bidi="bn-BD"/>
        </w:rPr>
        <w:t>0,00 % z</w:t>
      </w:r>
      <w:r w:rsidR="006801BA">
        <w:rPr>
          <w:lang w:bidi="bn-BD"/>
        </w:rPr>
        <w:t> </w:t>
      </w:r>
      <w:r>
        <w:rPr>
          <w:lang w:bidi="bn-BD"/>
        </w:rPr>
        <w:t>investície</w:t>
      </w:r>
    </w:p>
    <w:p w:rsidR="00EC1231" w:rsidRDefault="00EC1231" w:rsidP="009F57D8">
      <w:pPr>
        <w:pStyle w:val="Odsekzoznamu"/>
        <w:numPr>
          <w:ilvl w:val="0"/>
          <w:numId w:val="47"/>
        </w:num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výstupný poplatok 0,00 % z</w:t>
      </w:r>
      <w:r w:rsidR="006801BA">
        <w:rPr>
          <w:lang w:bidi="bn-BD"/>
        </w:rPr>
        <w:t> </w:t>
      </w:r>
      <w:r>
        <w:rPr>
          <w:lang w:bidi="bn-BD"/>
        </w:rPr>
        <w:t>investície po 3 rokoch od investovania</w:t>
      </w:r>
    </w:p>
    <w:p w:rsidR="00EC1231" w:rsidRDefault="00EC1231" w:rsidP="009F57D8">
      <w:pPr>
        <w:pStyle w:val="Odsekzoznamu"/>
        <w:numPr>
          <w:ilvl w:val="0"/>
          <w:numId w:val="47"/>
        </w:num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výstupný poplatok 5,00 % z</w:t>
      </w:r>
      <w:r w:rsidR="006801BA">
        <w:rPr>
          <w:lang w:bidi="bn-BD"/>
        </w:rPr>
        <w:t> </w:t>
      </w:r>
      <w:r>
        <w:rPr>
          <w:lang w:bidi="bn-BD"/>
        </w:rPr>
        <w:t>investície do 3 rokov od i</w:t>
      </w:r>
      <w:r w:rsidR="006801BA">
        <w:rPr>
          <w:lang w:bidi="bn-BD"/>
        </w:rPr>
        <w:t>n</w:t>
      </w:r>
      <w:r>
        <w:rPr>
          <w:lang w:bidi="bn-BD"/>
        </w:rPr>
        <w:t>vestovania</w:t>
      </w:r>
    </w:p>
    <w:p w:rsidR="00D45F30" w:rsidRDefault="00D45F30" w:rsidP="00D45F30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EC1231" w:rsidRDefault="00D45F30" w:rsidP="006801BA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</w:r>
      <w:r w:rsidR="006801BA">
        <w:rPr>
          <w:lang w:bidi="bn-BD"/>
        </w:rPr>
        <w:t>Podielové listy Fondu je možné nechať vyplatiť na požiadanie za kurz Fondu, ktorý sa počíta denne, ku každému pracovnému dňu. Zároveň sa uplatňuje vyššie uvedený výstupný poplatok.</w:t>
      </w:r>
    </w:p>
    <w:p w:rsidR="003F2E35" w:rsidRPr="003F2E35" w:rsidRDefault="003F2E35" w:rsidP="003F2E35">
      <w:pPr>
        <w:pStyle w:val="Popis"/>
        <w:rPr>
          <w:b w:val="0"/>
          <w:color w:val="000000" w:themeColor="text1"/>
          <w:sz w:val="24"/>
          <w:szCs w:val="24"/>
          <w:lang w:bidi="bn-BD"/>
        </w:rPr>
      </w:pPr>
      <w:r w:rsidRPr="003F2E35">
        <w:rPr>
          <w:b w:val="0"/>
          <w:color w:val="000000" w:themeColor="text1"/>
          <w:sz w:val="24"/>
          <w:szCs w:val="24"/>
        </w:rPr>
        <w:lastRenderedPageBreak/>
        <w:t xml:space="preserve">Obrázok </w:t>
      </w:r>
      <w:r w:rsidR="009D6ECF" w:rsidRPr="003F2E35">
        <w:rPr>
          <w:b w:val="0"/>
          <w:color w:val="000000" w:themeColor="text1"/>
          <w:sz w:val="24"/>
          <w:szCs w:val="24"/>
        </w:rPr>
        <w:fldChar w:fldCharType="begin"/>
      </w:r>
      <w:r w:rsidRPr="003F2E35">
        <w:rPr>
          <w:b w:val="0"/>
          <w:color w:val="000000" w:themeColor="text1"/>
          <w:sz w:val="24"/>
          <w:szCs w:val="24"/>
        </w:rPr>
        <w:instrText xml:space="preserve"> SEQ Obrázok \* ARABIC </w:instrText>
      </w:r>
      <w:r w:rsidR="009D6ECF" w:rsidRPr="003F2E35">
        <w:rPr>
          <w:b w:val="0"/>
          <w:color w:val="000000" w:themeColor="text1"/>
          <w:sz w:val="24"/>
          <w:szCs w:val="24"/>
        </w:rPr>
        <w:fldChar w:fldCharType="separate"/>
      </w:r>
      <w:r w:rsidR="004E4CDB">
        <w:rPr>
          <w:b w:val="0"/>
          <w:noProof/>
          <w:color w:val="000000" w:themeColor="text1"/>
          <w:sz w:val="24"/>
          <w:szCs w:val="24"/>
        </w:rPr>
        <w:t>3</w:t>
      </w:r>
      <w:r w:rsidR="009D6ECF" w:rsidRPr="003F2E35">
        <w:rPr>
          <w:b w:val="0"/>
          <w:color w:val="000000" w:themeColor="text1"/>
          <w:sz w:val="24"/>
          <w:szCs w:val="24"/>
        </w:rPr>
        <w:fldChar w:fldCharType="end"/>
      </w:r>
      <w:r w:rsidRPr="003F2E3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 Výsledky fondu od otvorenia 02.09.2005 do 31.03.2016</w:t>
      </w:r>
    </w:p>
    <w:p w:rsidR="003F2E35" w:rsidRDefault="003F2E35" w:rsidP="006801BA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noProof/>
        </w:rPr>
        <w:drawing>
          <wp:inline distT="0" distB="0" distL="0" distR="0">
            <wp:extent cx="5760085" cy="2734310"/>
            <wp:effectExtent l="0" t="0" r="0" b="889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04031729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5A2" w:rsidRDefault="007F55A2" w:rsidP="007F55A2">
      <w:pPr>
        <w:pStyle w:val="Popis"/>
        <w:rPr>
          <w:color w:val="000000" w:themeColor="text1"/>
          <w:sz w:val="24"/>
          <w:szCs w:val="24"/>
        </w:rPr>
      </w:pPr>
      <w:r w:rsidRPr="007F55A2">
        <w:rPr>
          <w:color w:val="000000" w:themeColor="text1"/>
          <w:sz w:val="24"/>
          <w:szCs w:val="24"/>
        </w:rPr>
        <w:t xml:space="preserve">Príklad </w:t>
      </w:r>
      <w:r w:rsidR="009D6ECF" w:rsidRPr="007F55A2">
        <w:rPr>
          <w:color w:val="000000" w:themeColor="text1"/>
          <w:sz w:val="24"/>
          <w:szCs w:val="24"/>
        </w:rPr>
        <w:fldChar w:fldCharType="begin"/>
      </w:r>
      <w:r w:rsidRPr="007F55A2">
        <w:rPr>
          <w:color w:val="000000" w:themeColor="text1"/>
          <w:sz w:val="24"/>
          <w:szCs w:val="24"/>
        </w:rPr>
        <w:instrText xml:space="preserve"> SEQ Príklad \* ARABIC </w:instrText>
      </w:r>
      <w:r w:rsidR="009D6ECF" w:rsidRPr="007F55A2">
        <w:rPr>
          <w:color w:val="000000" w:themeColor="text1"/>
          <w:sz w:val="24"/>
          <w:szCs w:val="24"/>
        </w:rPr>
        <w:fldChar w:fldCharType="separate"/>
      </w:r>
      <w:r w:rsidRPr="007F55A2">
        <w:rPr>
          <w:noProof/>
          <w:color w:val="000000" w:themeColor="text1"/>
          <w:sz w:val="24"/>
          <w:szCs w:val="24"/>
        </w:rPr>
        <w:t>2</w:t>
      </w:r>
      <w:r w:rsidR="009D6ECF" w:rsidRPr="007F55A2">
        <w:rPr>
          <w:color w:val="000000" w:themeColor="text1"/>
          <w:sz w:val="24"/>
          <w:szCs w:val="24"/>
        </w:rPr>
        <w:fldChar w:fldCharType="end"/>
      </w:r>
    </w:p>
    <w:p w:rsidR="0094639E" w:rsidRDefault="003A335B" w:rsidP="00345AE9">
      <w:pPr>
        <w:spacing w:before="120" w:after="120" w:line="360" w:lineRule="auto"/>
        <w:ind w:firstLine="284"/>
        <w:jc w:val="both"/>
        <w:rPr>
          <w:lang w:bidi="bn-BD"/>
        </w:rPr>
      </w:pPr>
      <w:r>
        <w:rPr>
          <w:lang w:bidi="bn-BD"/>
        </w:rPr>
        <w:t>Samuel</w:t>
      </w:r>
      <w:r w:rsidR="004D0D4D">
        <w:rPr>
          <w:lang w:bidi="bn-BD"/>
        </w:rPr>
        <w:t xml:space="preserve"> je študent 4. </w:t>
      </w:r>
      <w:r w:rsidR="00936123">
        <w:rPr>
          <w:lang w:bidi="bn-BD"/>
        </w:rPr>
        <w:t>r</w:t>
      </w:r>
      <w:r w:rsidR="004D0D4D">
        <w:rPr>
          <w:lang w:bidi="bn-BD"/>
        </w:rPr>
        <w:t>očníka strednej školy. Pracuje na sebe a popri škole si už niekoľko rokov a privyrába. Nie je však ako väčšina mladých ľudí, ktorí všetky peniaze minú takmer okamžite po ich nadobudnutí. Je si vedomý, že peniaze bude neskôr  potrebovať a zároveň nechce byť absolútne závislý na rodičoch. Už dlho plánoval investovať, avšak nemal 18</w:t>
      </w:r>
      <w:r w:rsidR="00FB4373">
        <w:rPr>
          <w:lang w:bidi="bn-BD"/>
        </w:rPr>
        <w:t xml:space="preserve"> rokov.</w:t>
      </w:r>
      <w:r w:rsidR="004D0D4D">
        <w:rPr>
          <w:lang w:bidi="bn-BD"/>
        </w:rPr>
        <w:t xml:space="preserve"> Necíti sa byť odborník finančných trhov a preto sa rozhodol zveriť svoje financie do rúk odborníkov v Tatra banke a.s..  </w:t>
      </w:r>
      <w:r w:rsidR="0048115C">
        <w:rPr>
          <w:lang w:bidi="bn-BD"/>
        </w:rPr>
        <w:t>Jeho investície prebiehali nasledovne:</w:t>
      </w:r>
    </w:p>
    <w:p w:rsidR="00B242E2" w:rsidRDefault="00B242E2" w:rsidP="00345AE9">
      <w:pPr>
        <w:spacing w:before="120" w:after="120" w:line="360" w:lineRule="auto"/>
        <w:ind w:firstLine="284"/>
        <w:jc w:val="both"/>
        <w:rPr>
          <w:lang w:bidi="bn-BD"/>
        </w:rPr>
      </w:pPr>
    </w:p>
    <w:p w:rsidR="0048115C" w:rsidRDefault="0048115C" w:rsidP="00345AE9">
      <w:pPr>
        <w:spacing w:before="120" w:after="120" w:line="360" w:lineRule="auto"/>
        <w:ind w:firstLine="284"/>
        <w:jc w:val="both"/>
        <w:rPr>
          <w:lang w:bidi="bn-BD"/>
        </w:rPr>
      </w:pPr>
      <w:r>
        <w:rPr>
          <w:lang w:bidi="bn-BD"/>
        </w:rPr>
        <w:t>08.11.2013</w:t>
      </w:r>
      <w:r>
        <w:rPr>
          <w:lang w:bidi="bn-BD"/>
        </w:rPr>
        <w:tab/>
      </w:r>
      <w:r>
        <w:rPr>
          <w:lang w:bidi="bn-BD"/>
        </w:rPr>
        <w:tab/>
        <w:t>jednorazová investícia do fondu</w:t>
      </w:r>
      <w:r>
        <w:rPr>
          <w:lang w:bidi="bn-BD"/>
        </w:rPr>
        <w:tab/>
      </w:r>
      <w:r>
        <w:rPr>
          <w:lang w:bidi="bn-BD"/>
        </w:rPr>
        <w:tab/>
        <w:t>1.200,00 EUR</w:t>
      </w:r>
    </w:p>
    <w:p w:rsidR="0048115C" w:rsidRDefault="0048115C" w:rsidP="00345AE9">
      <w:pPr>
        <w:spacing w:before="120" w:after="120" w:line="360" w:lineRule="auto"/>
        <w:ind w:firstLine="284"/>
        <w:jc w:val="both"/>
        <w:rPr>
          <w:lang w:bidi="bn-BD"/>
        </w:rPr>
      </w:pPr>
      <w:r>
        <w:rPr>
          <w:lang w:bidi="bn-BD"/>
        </w:rPr>
        <w:t>29.12.2014</w:t>
      </w:r>
      <w:r>
        <w:rPr>
          <w:lang w:bidi="bn-BD"/>
        </w:rPr>
        <w:tab/>
      </w:r>
      <w:r>
        <w:rPr>
          <w:lang w:bidi="bn-BD"/>
        </w:rPr>
        <w:tab/>
        <w:t>jednorazová investícia do fondu</w:t>
      </w:r>
      <w:r>
        <w:rPr>
          <w:lang w:bidi="bn-BD"/>
        </w:rPr>
        <w:tab/>
      </w:r>
      <w:r>
        <w:rPr>
          <w:lang w:bidi="bn-BD"/>
        </w:rPr>
        <w:tab/>
        <w:t xml:space="preserve">   862,65 EUR</w:t>
      </w:r>
    </w:p>
    <w:p w:rsidR="00B242E2" w:rsidRDefault="00B242E2" w:rsidP="00345AE9">
      <w:pPr>
        <w:spacing w:before="120" w:after="120" w:line="360" w:lineRule="auto"/>
        <w:ind w:firstLine="284"/>
        <w:jc w:val="both"/>
        <w:rPr>
          <w:lang w:bidi="bn-BD"/>
        </w:rPr>
      </w:pPr>
    </w:p>
    <w:p w:rsidR="00732E0D" w:rsidRPr="00732E0D" w:rsidRDefault="00732E0D" w:rsidP="00732E0D">
      <w:pPr>
        <w:pStyle w:val="Popis"/>
        <w:rPr>
          <w:b w:val="0"/>
          <w:color w:val="000000" w:themeColor="text1"/>
          <w:sz w:val="24"/>
          <w:szCs w:val="24"/>
          <w:lang w:bidi="bn-BD"/>
        </w:rPr>
      </w:pPr>
      <w:r w:rsidRPr="00732E0D">
        <w:rPr>
          <w:b w:val="0"/>
          <w:color w:val="000000" w:themeColor="text1"/>
          <w:sz w:val="24"/>
          <w:szCs w:val="24"/>
        </w:rPr>
        <w:t xml:space="preserve">Tabuľka </w:t>
      </w:r>
      <w:r w:rsidR="009D6ECF" w:rsidRPr="00732E0D">
        <w:rPr>
          <w:b w:val="0"/>
          <w:color w:val="000000" w:themeColor="text1"/>
          <w:sz w:val="24"/>
          <w:szCs w:val="24"/>
        </w:rPr>
        <w:fldChar w:fldCharType="begin"/>
      </w:r>
      <w:r w:rsidRPr="00732E0D">
        <w:rPr>
          <w:b w:val="0"/>
          <w:color w:val="000000" w:themeColor="text1"/>
          <w:sz w:val="24"/>
          <w:szCs w:val="24"/>
        </w:rPr>
        <w:instrText xml:space="preserve"> SEQ Tabuľka \* ARABIC </w:instrText>
      </w:r>
      <w:r w:rsidR="009D6ECF" w:rsidRPr="00732E0D">
        <w:rPr>
          <w:b w:val="0"/>
          <w:color w:val="000000" w:themeColor="text1"/>
          <w:sz w:val="24"/>
          <w:szCs w:val="24"/>
        </w:rPr>
        <w:fldChar w:fldCharType="separate"/>
      </w:r>
      <w:r w:rsidRPr="00732E0D">
        <w:rPr>
          <w:b w:val="0"/>
          <w:noProof/>
          <w:color w:val="000000" w:themeColor="text1"/>
          <w:sz w:val="24"/>
          <w:szCs w:val="24"/>
        </w:rPr>
        <w:t>1</w:t>
      </w:r>
      <w:r w:rsidR="009D6ECF" w:rsidRPr="00732E0D">
        <w:rPr>
          <w:b w:val="0"/>
          <w:color w:val="000000" w:themeColor="text1"/>
          <w:sz w:val="24"/>
          <w:szCs w:val="24"/>
        </w:rPr>
        <w:fldChar w:fldCharType="end"/>
      </w:r>
      <w:r w:rsidRPr="00732E0D">
        <w:rPr>
          <w:b w:val="0"/>
          <w:color w:val="000000" w:themeColor="text1"/>
          <w:sz w:val="24"/>
          <w:szCs w:val="24"/>
        </w:rPr>
        <w:t xml:space="preserve"> Stavový výpis k investícii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662"/>
        <w:gridCol w:w="2303"/>
        <w:gridCol w:w="2303"/>
      </w:tblGrid>
      <w:tr w:rsidR="00F57CF5" w:rsidTr="00695142">
        <w:tc>
          <w:tcPr>
            <w:tcW w:w="1242" w:type="dxa"/>
          </w:tcPr>
          <w:p w:rsidR="00F57CF5" w:rsidRPr="00695142" w:rsidRDefault="00F57CF5" w:rsidP="00345AE9">
            <w:pPr>
              <w:spacing w:before="120" w:after="120" w:line="360" w:lineRule="auto"/>
              <w:jc w:val="both"/>
              <w:rPr>
                <w:b/>
                <w:sz w:val="22"/>
                <w:szCs w:val="22"/>
                <w:lang w:bidi="bn-BD"/>
              </w:rPr>
            </w:pPr>
            <w:r w:rsidRPr="00695142">
              <w:rPr>
                <w:b/>
                <w:sz w:val="22"/>
                <w:szCs w:val="22"/>
                <w:lang w:bidi="bn-BD"/>
              </w:rPr>
              <w:t>Fond</w:t>
            </w:r>
          </w:p>
        </w:tc>
        <w:tc>
          <w:tcPr>
            <w:tcW w:w="1701" w:type="dxa"/>
          </w:tcPr>
          <w:p w:rsidR="00F57CF5" w:rsidRPr="00695142" w:rsidRDefault="00695142" w:rsidP="00345AE9">
            <w:pPr>
              <w:spacing w:before="120" w:after="120" w:line="360" w:lineRule="auto"/>
              <w:jc w:val="both"/>
              <w:rPr>
                <w:b/>
                <w:sz w:val="22"/>
                <w:szCs w:val="22"/>
                <w:lang w:bidi="bn-BD"/>
              </w:rPr>
            </w:pPr>
            <w:r w:rsidRPr="00695142">
              <w:rPr>
                <w:b/>
                <w:sz w:val="22"/>
                <w:szCs w:val="22"/>
                <w:lang w:bidi="bn-BD"/>
              </w:rPr>
              <w:t>Stav ku dňu</w:t>
            </w:r>
          </w:p>
        </w:tc>
        <w:tc>
          <w:tcPr>
            <w:tcW w:w="1662" w:type="dxa"/>
          </w:tcPr>
          <w:p w:rsidR="00F57CF5" w:rsidRPr="00695142" w:rsidRDefault="00695142" w:rsidP="00345AE9">
            <w:pPr>
              <w:spacing w:before="120" w:after="120" w:line="360" w:lineRule="auto"/>
              <w:jc w:val="both"/>
              <w:rPr>
                <w:b/>
                <w:sz w:val="22"/>
                <w:szCs w:val="22"/>
                <w:lang w:bidi="bn-BD"/>
              </w:rPr>
            </w:pPr>
            <w:r w:rsidRPr="00695142">
              <w:rPr>
                <w:b/>
                <w:sz w:val="22"/>
                <w:szCs w:val="22"/>
                <w:lang w:bidi="bn-BD"/>
              </w:rPr>
              <w:t>Počet podielov</w:t>
            </w:r>
          </w:p>
        </w:tc>
        <w:tc>
          <w:tcPr>
            <w:tcW w:w="2303" w:type="dxa"/>
          </w:tcPr>
          <w:p w:rsidR="00F57CF5" w:rsidRPr="00695142" w:rsidRDefault="00F57CF5" w:rsidP="00345AE9">
            <w:pPr>
              <w:spacing w:before="120" w:after="120" w:line="360" w:lineRule="auto"/>
              <w:jc w:val="both"/>
              <w:rPr>
                <w:b/>
                <w:sz w:val="22"/>
                <w:szCs w:val="22"/>
                <w:lang w:bidi="bn-BD"/>
              </w:rPr>
            </w:pPr>
            <w:r w:rsidRPr="00695142">
              <w:rPr>
                <w:b/>
                <w:sz w:val="22"/>
                <w:szCs w:val="22"/>
                <w:lang w:bidi="bn-BD"/>
              </w:rPr>
              <w:t>Kurz podielu</w:t>
            </w:r>
          </w:p>
        </w:tc>
        <w:tc>
          <w:tcPr>
            <w:tcW w:w="2303" w:type="dxa"/>
          </w:tcPr>
          <w:p w:rsidR="00F57CF5" w:rsidRPr="00695142" w:rsidRDefault="00F57CF5" w:rsidP="00345AE9">
            <w:pPr>
              <w:spacing w:before="120" w:after="120" w:line="360" w:lineRule="auto"/>
              <w:jc w:val="both"/>
              <w:rPr>
                <w:b/>
                <w:sz w:val="22"/>
                <w:szCs w:val="22"/>
                <w:lang w:bidi="bn-BD"/>
              </w:rPr>
            </w:pPr>
            <w:r w:rsidRPr="00695142">
              <w:rPr>
                <w:b/>
                <w:sz w:val="22"/>
                <w:szCs w:val="22"/>
                <w:lang w:bidi="bn-BD"/>
              </w:rPr>
              <w:t>Hodnota v EUR</w:t>
            </w:r>
          </w:p>
        </w:tc>
      </w:tr>
      <w:tr w:rsidR="00F57CF5" w:rsidTr="00695142">
        <w:tc>
          <w:tcPr>
            <w:tcW w:w="1242" w:type="dxa"/>
          </w:tcPr>
          <w:p w:rsidR="00F57CF5" w:rsidRPr="00695142" w:rsidRDefault="00F57CF5" w:rsidP="00345AE9">
            <w:pPr>
              <w:spacing w:before="120" w:after="120" w:line="360" w:lineRule="auto"/>
              <w:jc w:val="both"/>
              <w:rPr>
                <w:sz w:val="22"/>
                <w:szCs w:val="22"/>
                <w:lang w:bidi="bn-BD"/>
              </w:rPr>
            </w:pPr>
            <w:r w:rsidRPr="00695142">
              <w:rPr>
                <w:sz w:val="22"/>
                <w:szCs w:val="22"/>
                <w:lang w:bidi="bn-BD"/>
              </w:rPr>
              <w:t>TAM-HRF</w:t>
            </w:r>
          </w:p>
        </w:tc>
        <w:tc>
          <w:tcPr>
            <w:tcW w:w="1701" w:type="dxa"/>
          </w:tcPr>
          <w:p w:rsidR="00F57CF5" w:rsidRPr="00695142" w:rsidRDefault="00695142" w:rsidP="00695142">
            <w:pPr>
              <w:spacing w:before="120" w:after="120" w:line="360" w:lineRule="auto"/>
              <w:jc w:val="center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31.12.2013</w:t>
            </w:r>
          </w:p>
        </w:tc>
        <w:tc>
          <w:tcPr>
            <w:tcW w:w="1662" w:type="dxa"/>
          </w:tcPr>
          <w:p w:rsidR="00F57CF5" w:rsidRPr="00695142" w:rsidRDefault="00695142" w:rsidP="00695142">
            <w:pPr>
              <w:spacing w:before="120" w:after="120" w:line="360" w:lineRule="auto"/>
              <w:jc w:val="right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34 644</w:t>
            </w:r>
          </w:p>
        </w:tc>
        <w:tc>
          <w:tcPr>
            <w:tcW w:w="2303" w:type="dxa"/>
          </w:tcPr>
          <w:p w:rsidR="00F57CF5" w:rsidRPr="00695142" w:rsidRDefault="00695142" w:rsidP="00695142">
            <w:pPr>
              <w:spacing w:before="120" w:after="120" w:line="360" w:lineRule="auto"/>
              <w:jc w:val="right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0,035022</w:t>
            </w:r>
          </w:p>
        </w:tc>
        <w:tc>
          <w:tcPr>
            <w:tcW w:w="2303" w:type="dxa"/>
          </w:tcPr>
          <w:p w:rsidR="00F57CF5" w:rsidRPr="00695142" w:rsidRDefault="00695142" w:rsidP="00695142">
            <w:pPr>
              <w:spacing w:before="120" w:after="120" w:line="360" w:lineRule="auto"/>
              <w:jc w:val="right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1 213,30</w:t>
            </w:r>
          </w:p>
        </w:tc>
      </w:tr>
      <w:tr w:rsidR="00F57CF5" w:rsidTr="00695142">
        <w:tc>
          <w:tcPr>
            <w:tcW w:w="1242" w:type="dxa"/>
          </w:tcPr>
          <w:p w:rsidR="00F57CF5" w:rsidRPr="00695142" w:rsidRDefault="00695142" w:rsidP="00345AE9">
            <w:pPr>
              <w:spacing w:before="120" w:after="120" w:line="360" w:lineRule="auto"/>
              <w:jc w:val="both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TAM-HRF</w:t>
            </w:r>
          </w:p>
        </w:tc>
        <w:tc>
          <w:tcPr>
            <w:tcW w:w="1701" w:type="dxa"/>
          </w:tcPr>
          <w:p w:rsidR="00F57CF5" w:rsidRPr="00695142" w:rsidRDefault="00695142" w:rsidP="00695142">
            <w:pPr>
              <w:spacing w:before="120" w:after="120" w:line="360" w:lineRule="auto"/>
              <w:jc w:val="center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31.12.2014</w:t>
            </w:r>
          </w:p>
        </w:tc>
        <w:tc>
          <w:tcPr>
            <w:tcW w:w="1662" w:type="dxa"/>
          </w:tcPr>
          <w:p w:rsidR="00F57CF5" w:rsidRPr="00695142" w:rsidRDefault="00695142" w:rsidP="00695142">
            <w:pPr>
              <w:spacing w:before="120" w:after="120" w:line="360" w:lineRule="auto"/>
              <w:jc w:val="right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58 722</w:t>
            </w:r>
          </w:p>
        </w:tc>
        <w:tc>
          <w:tcPr>
            <w:tcW w:w="2303" w:type="dxa"/>
          </w:tcPr>
          <w:p w:rsidR="00F57CF5" w:rsidRPr="00695142" w:rsidRDefault="00695142" w:rsidP="00695142">
            <w:pPr>
              <w:spacing w:before="120" w:after="120" w:line="360" w:lineRule="auto"/>
              <w:jc w:val="right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0,035649</w:t>
            </w:r>
          </w:p>
        </w:tc>
        <w:tc>
          <w:tcPr>
            <w:tcW w:w="2303" w:type="dxa"/>
          </w:tcPr>
          <w:p w:rsidR="00F57CF5" w:rsidRPr="00695142" w:rsidRDefault="00695142" w:rsidP="00695142">
            <w:pPr>
              <w:spacing w:before="120" w:after="120" w:line="360" w:lineRule="auto"/>
              <w:jc w:val="right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2 093,00</w:t>
            </w:r>
          </w:p>
        </w:tc>
      </w:tr>
      <w:tr w:rsidR="00F57CF5" w:rsidTr="00695142">
        <w:tc>
          <w:tcPr>
            <w:tcW w:w="1242" w:type="dxa"/>
          </w:tcPr>
          <w:p w:rsidR="00F57CF5" w:rsidRPr="00695142" w:rsidRDefault="00695142" w:rsidP="00345AE9">
            <w:pPr>
              <w:spacing w:before="120" w:after="120" w:line="360" w:lineRule="auto"/>
              <w:jc w:val="both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TAM-HRF</w:t>
            </w:r>
          </w:p>
        </w:tc>
        <w:tc>
          <w:tcPr>
            <w:tcW w:w="1701" w:type="dxa"/>
          </w:tcPr>
          <w:p w:rsidR="00F57CF5" w:rsidRPr="00695142" w:rsidRDefault="00695142" w:rsidP="00695142">
            <w:pPr>
              <w:spacing w:before="120" w:after="120" w:line="360" w:lineRule="auto"/>
              <w:jc w:val="center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31.12.2015</w:t>
            </w:r>
          </w:p>
        </w:tc>
        <w:tc>
          <w:tcPr>
            <w:tcW w:w="1662" w:type="dxa"/>
          </w:tcPr>
          <w:p w:rsidR="00F57CF5" w:rsidRPr="00695142" w:rsidRDefault="00695142" w:rsidP="00695142">
            <w:pPr>
              <w:spacing w:before="120" w:after="120" w:line="360" w:lineRule="auto"/>
              <w:jc w:val="right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58 722</w:t>
            </w:r>
          </w:p>
        </w:tc>
        <w:tc>
          <w:tcPr>
            <w:tcW w:w="2303" w:type="dxa"/>
          </w:tcPr>
          <w:p w:rsidR="00F57CF5" w:rsidRPr="00695142" w:rsidRDefault="00695142" w:rsidP="00695142">
            <w:pPr>
              <w:spacing w:before="120" w:after="120" w:line="360" w:lineRule="auto"/>
              <w:jc w:val="right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0,034342</w:t>
            </w:r>
          </w:p>
        </w:tc>
        <w:tc>
          <w:tcPr>
            <w:tcW w:w="2303" w:type="dxa"/>
          </w:tcPr>
          <w:p w:rsidR="00F57CF5" w:rsidRPr="00695142" w:rsidRDefault="00695142" w:rsidP="00695142">
            <w:pPr>
              <w:spacing w:before="120" w:after="120" w:line="360" w:lineRule="auto"/>
              <w:jc w:val="right"/>
              <w:rPr>
                <w:sz w:val="22"/>
                <w:szCs w:val="22"/>
                <w:lang w:bidi="bn-BD"/>
              </w:rPr>
            </w:pPr>
            <w:r>
              <w:rPr>
                <w:sz w:val="22"/>
                <w:szCs w:val="22"/>
                <w:lang w:bidi="bn-BD"/>
              </w:rPr>
              <w:t>2 016,63</w:t>
            </w:r>
          </w:p>
        </w:tc>
      </w:tr>
    </w:tbl>
    <w:p w:rsidR="0048115C" w:rsidRDefault="007C6A75" w:rsidP="00345AE9">
      <w:pPr>
        <w:spacing w:before="120" w:after="120" w:line="360" w:lineRule="auto"/>
        <w:ind w:firstLine="284"/>
        <w:jc w:val="both"/>
        <w:rPr>
          <w:lang w:bidi="bn-BD"/>
        </w:rPr>
      </w:pPr>
      <w:r>
        <w:rPr>
          <w:lang w:bidi="bn-BD"/>
        </w:rPr>
        <w:lastRenderedPageBreak/>
        <w:t xml:space="preserve">Z uvedenej tabuľky je zrejmý medziročný pokles hodnoty podielov v EUR v rámci rokov 2014 a 2015 o sumu 76,37 EUR. </w:t>
      </w:r>
      <w:r w:rsidR="002D65BC">
        <w:rPr>
          <w:lang w:bidi="bn-BD"/>
        </w:rPr>
        <w:t>Samuel</w:t>
      </w:r>
      <w:r>
        <w:rPr>
          <w:lang w:bidi="bn-BD"/>
        </w:rPr>
        <w:t xml:space="preserve"> si je vedomý skutočnosti výnosnosti investície do daného fondu pri investičnom horizonte 5 a viac rokov. Daná investícia je jeho prvým obchodom a v budúcnosti predpokladá realizovanie obchodov </w:t>
      </w:r>
      <w:r w:rsidR="002534A3">
        <w:rPr>
          <w:lang w:bidi="bn-BD"/>
        </w:rPr>
        <w:t>a</w:t>
      </w:r>
      <w:r w:rsidR="006638CF">
        <w:rPr>
          <w:lang w:bidi="bn-BD"/>
        </w:rPr>
        <w:t>j</w:t>
      </w:r>
      <w:r w:rsidR="002534A3">
        <w:rPr>
          <w:lang w:bidi="bn-BD"/>
        </w:rPr>
        <w:t> s inými komoditami.</w:t>
      </w:r>
      <w:r w:rsidR="000666AA">
        <w:rPr>
          <w:lang w:bidi="bn-BD"/>
        </w:rPr>
        <w:t xml:space="preserve"> Nasledujúce obrázky zobrazujú vývoj cien jednotlivých komodít</w:t>
      </w:r>
      <w:r w:rsidR="00ED2C39">
        <w:rPr>
          <w:lang w:bidi="bn-BD"/>
        </w:rPr>
        <w:t>,</w:t>
      </w:r>
      <w:r w:rsidR="000666AA">
        <w:rPr>
          <w:lang w:bidi="bn-BD"/>
        </w:rPr>
        <w:t xml:space="preserve"> o ktoré sa zaujíma.</w:t>
      </w:r>
    </w:p>
    <w:p w:rsidR="00FA25D1" w:rsidRPr="00FA25D1" w:rsidRDefault="00FA25D1" w:rsidP="00FA25D1">
      <w:pPr>
        <w:pStyle w:val="Popis"/>
        <w:rPr>
          <w:b w:val="0"/>
          <w:color w:val="000000" w:themeColor="text1"/>
          <w:sz w:val="24"/>
          <w:szCs w:val="24"/>
          <w:lang w:bidi="bn-BD"/>
        </w:rPr>
      </w:pPr>
      <w:r w:rsidRPr="00FA25D1">
        <w:rPr>
          <w:b w:val="0"/>
          <w:color w:val="000000" w:themeColor="text1"/>
          <w:sz w:val="24"/>
          <w:szCs w:val="24"/>
        </w:rPr>
        <w:t xml:space="preserve">Obrázok </w:t>
      </w:r>
      <w:r w:rsidR="009D6ECF" w:rsidRPr="00FA25D1">
        <w:rPr>
          <w:b w:val="0"/>
          <w:color w:val="000000" w:themeColor="text1"/>
          <w:sz w:val="24"/>
          <w:szCs w:val="24"/>
        </w:rPr>
        <w:fldChar w:fldCharType="begin"/>
      </w:r>
      <w:r w:rsidRPr="00FA25D1">
        <w:rPr>
          <w:b w:val="0"/>
          <w:color w:val="000000" w:themeColor="text1"/>
          <w:sz w:val="24"/>
          <w:szCs w:val="24"/>
        </w:rPr>
        <w:instrText xml:space="preserve"> SEQ Obrázok \* ARABIC </w:instrText>
      </w:r>
      <w:r w:rsidR="009D6ECF" w:rsidRPr="00FA25D1">
        <w:rPr>
          <w:b w:val="0"/>
          <w:color w:val="000000" w:themeColor="text1"/>
          <w:sz w:val="24"/>
          <w:szCs w:val="24"/>
        </w:rPr>
        <w:fldChar w:fldCharType="separate"/>
      </w:r>
      <w:r w:rsidR="004E4CDB">
        <w:rPr>
          <w:b w:val="0"/>
          <w:noProof/>
          <w:color w:val="000000" w:themeColor="text1"/>
          <w:sz w:val="24"/>
          <w:szCs w:val="24"/>
        </w:rPr>
        <w:t>4</w:t>
      </w:r>
      <w:r w:rsidR="009D6ECF" w:rsidRPr="00FA25D1">
        <w:rPr>
          <w:b w:val="0"/>
          <w:color w:val="000000" w:themeColor="text1"/>
          <w:sz w:val="24"/>
          <w:szCs w:val="24"/>
        </w:rPr>
        <w:fldChar w:fldCharType="end"/>
      </w:r>
      <w:r w:rsidRPr="00FA25D1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 V</w:t>
      </w:r>
      <w:r w:rsidRPr="00FA25D1">
        <w:rPr>
          <w:b w:val="0"/>
          <w:color w:val="000000" w:themeColor="text1"/>
          <w:sz w:val="24"/>
          <w:szCs w:val="24"/>
        </w:rPr>
        <w:t>ývoj ceny brúsených diamantov v období 2009-2014 v porovnaní s cenami striebra, zlata, platiny, železnej rudy a s inflácie.</w:t>
      </w:r>
    </w:p>
    <w:p w:rsidR="002534A3" w:rsidRDefault="00FA25D1" w:rsidP="00345AE9">
      <w:pPr>
        <w:spacing w:before="120" w:after="120" w:line="360" w:lineRule="auto"/>
        <w:ind w:firstLine="284"/>
        <w:jc w:val="both"/>
        <w:rPr>
          <w:lang w:bidi="bn-BD"/>
        </w:rPr>
      </w:pPr>
      <w:r>
        <w:rPr>
          <w:noProof/>
        </w:rPr>
        <w:drawing>
          <wp:inline distT="0" distB="0" distL="0" distR="0">
            <wp:extent cx="5760085" cy="3244215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040318053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CDB" w:rsidRPr="004E4CDB" w:rsidRDefault="004E4CDB" w:rsidP="004E4CDB">
      <w:pPr>
        <w:pStyle w:val="Popis"/>
        <w:rPr>
          <w:b w:val="0"/>
          <w:color w:val="000000" w:themeColor="text1"/>
          <w:sz w:val="24"/>
          <w:szCs w:val="24"/>
          <w:lang w:bidi="bn-BD"/>
        </w:rPr>
      </w:pPr>
      <w:r w:rsidRPr="004E4CDB">
        <w:rPr>
          <w:b w:val="0"/>
          <w:color w:val="000000" w:themeColor="text1"/>
          <w:sz w:val="24"/>
          <w:szCs w:val="24"/>
        </w:rPr>
        <w:t xml:space="preserve">Obrázok </w:t>
      </w:r>
      <w:r w:rsidR="009D6ECF" w:rsidRPr="004E4CDB">
        <w:rPr>
          <w:b w:val="0"/>
          <w:color w:val="000000" w:themeColor="text1"/>
          <w:sz w:val="24"/>
          <w:szCs w:val="24"/>
        </w:rPr>
        <w:fldChar w:fldCharType="begin"/>
      </w:r>
      <w:r w:rsidRPr="004E4CDB">
        <w:rPr>
          <w:b w:val="0"/>
          <w:color w:val="000000" w:themeColor="text1"/>
          <w:sz w:val="24"/>
          <w:szCs w:val="24"/>
        </w:rPr>
        <w:instrText xml:space="preserve"> SEQ Obrázok \* ARABIC </w:instrText>
      </w:r>
      <w:r w:rsidR="009D6ECF" w:rsidRPr="004E4CDB">
        <w:rPr>
          <w:b w:val="0"/>
          <w:color w:val="000000" w:themeColor="text1"/>
          <w:sz w:val="24"/>
          <w:szCs w:val="24"/>
        </w:rPr>
        <w:fldChar w:fldCharType="separate"/>
      </w:r>
      <w:r>
        <w:rPr>
          <w:b w:val="0"/>
          <w:noProof/>
          <w:color w:val="000000" w:themeColor="text1"/>
          <w:sz w:val="24"/>
          <w:szCs w:val="24"/>
        </w:rPr>
        <w:t>5</w:t>
      </w:r>
      <w:r w:rsidR="009D6ECF" w:rsidRPr="004E4CDB">
        <w:rPr>
          <w:b w:val="0"/>
          <w:color w:val="000000" w:themeColor="text1"/>
          <w:sz w:val="24"/>
          <w:szCs w:val="24"/>
        </w:rPr>
        <w:fldChar w:fldCharType="end"/>
      </w:r>
      <w:r w:rsidRPr="004E4CDB">
        <w:rPr>
          <w:b w:val="0"/>
          <w:color w:val="000000" w:themeColor="text1"/>
          <w:sz w:val="24"/>
          <w:szCs w:val="24"/>
        </w:rPr>
        <w:t xml:space="preserve"> Vývoj cien akcií Apple </w:t>
      </w:r>
    </w:p>
    <w:p w:rsidR="0048115C" w:rsidRDefault="004E4CDB" w:rsidP="00345AE9">
      <w:pPr>
        <w:spacing w:before="120" w:after="120" w:line="360" w:lineRule="auto"/>
        <w:ind w:firstLine="284"/>
        <w:jc w:val="both"/>
        <w:rPr>
          <w:lang w:bidi="bn-BD"/>
        </w:rPr>
      </w:pPr>
      <w:r>
        <w:rPr>
          <w:noProof/>
        </w:rPr>
        <w:drawing>
          <wp:inline distT="0" distB="0" distL="0" distR="0">
            <wp:extent cx="5304762" cy="252381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2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CDB" w:rsidRDefault="004E4CDB" w:rsidP="00345AE9">
      <w:pPr>
        <w:spacing w:before="120" w:after="120" w:line="360" w:lineRule="auto"/>
        <w:ind w:firstLine="284"/>
        <w:jc w:val="both"/>
        <w:rPr>
          <w:lang w:bidi="bn-BD"/>
        </w:rPr>
      </w:pPr>
    </w:p>
    <w:p w:rsidR="0048115C" w:rsidRPr="0094639E" w:rsidRDefault="0048115C" w:rsidP="00AA0757">
      <w:pPr>
        <w:spacing w:before="120" w:after="120" w:line="360" w:lineRule="auto"/>
        <w:jc w:val="both"/>
        <w:rPr>
          <w:lang w:bidi="bn-BD"/>
        </w:rPr>
      </w:pPr>
    </w:p>
    <w:p w:rsidR="00570121" w:rsidRDefault="0083038C" w:rsidP="0005086C">
      <w:pPr>
        <w:pStyle w:val="Nadpis2"/>
        <w:spacing w:line="360" w:lineRule="auto"/>
        <w:rPr>
          <w:lang w:bidi="bn-BD"/>
        </w:rPr>
      </w:pPr>
      <w:bookmarkStart w:id="6" w:name="_Toc447473484"/>
      <w:r>
        <w:rPr>
          <w:lang w:bidi="bn-BD"/>
        </w:rPr>
        <w:lastRenderedPageBreak/>
        <w:t xml:space="preserve">Špecifický termínovaný vklad – over </w:t>
      </w:r>
      <w:proofErr w:type="spellStart"/>
      <w:r>
        <w:rPr>
          <w:lang w:bidi="bn-BD"/>
        </w:rPr>
        <w:t>night</w:t>
      </w:r>
      <w:bookmarkEnd w:id="6"/>
      <w:proofErr w:type="spellEnd"/>
    </w:p>
    <w:p w:rsidR="00D57E33" w:rsidRDefault="00BF1062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</w:r>
      <w:r w:rsidR="00F4642C">
        <w:rPr>
          <w:lang w:bidi="bn-BD"/>
        </w:rPr>
        <w:t>Špecifický termínovaný vklad je určený pre privátnu avšak prioritne pre firemnú klientelu Tatra banky a.s..</w:t>
      </w:r>
      <w:r w:rsidR="003978E6">
        <w:rPr>
          <w:lang w:bidi="bn-BD"/>
        </w:rPr>
        <w:t xml:space="preserve"> Termínovaný vklad prostredníctvom Finančných trhov umožňuje  jednoducho zhodnotiť dočasne voľné </w:t>
      </w:r>
      <w:r w:rsidR="00902175">
        <w:rPr>
          <w:lang w:bidi="bn-BD"/>
        </w:rPr>
        <w:t>(</w:t>
      </w:r>
      <w:proofErr w:type="spellStart"/>
      <w:r w:rsidR="00902175">
        <w:rPr>
          <w:lang w:bidi="bn-BD"/>
        </w:rPr>
        <w:t>ultra</w:t>
      </w:r>
      <w:proofErr w:type="spellEnd"/>
      <w:r w:rsidR="00902175">
        <w:rPr>
          <w:lang w:bidi="bn-BD"/>
        </w:rPr>
        <w:t xml:space="preserve"> krátke) </w:t>
      </w:r>
      <w:r w:rsidR="003978E6">
        <w:rPr>
          <w:lang w:bidi="bn-BD"/>
        </w:rPr>
        <w:t xml:space="preserve">finančné  prostriedky, pričom klient získa výhodnejšie úročenie a možnosť dohodnutia akejkoľvek splatnosti. </w:t>
      </w:r>
      <w:r w:rsidR="00804ED3">
        <w:rPr>
          <w:lang w:bidi="bn-BD"/>
        </w:rPr>
        <w:t xml:space="preserve">Minimálna </w:t>
      </w:r>
      <w:proofErr w:type="spellStart"/>
      <w:r w:rsidR="00804ED3">
        <w:rPr>
          <w:lang w:bidi="bn-BD"/>
        </w:rPr>
        <w:t>úložka</w:t>
      </w:r>
      <w:proofErr w:type="spellEnd"/>
      <w:r w:rsidR="00804ED3">
        <w:rPr>
          <w:lang w:bidi="bn-BD"/>
        </w:rPr>
        <w:t xml:space="preserve"> sa realizuje na noc.</w:t>
      </w:r>
      <w:r w:rsidR="00297FB0">
        <w:rPr>
          <w:lang w:bidi="bn-BD"/>
        </w:rPr>
        <w:t xml:space="preserve"> Termín možného realizovania obchodu je do 17:00 v pracovné dni, pričom prostriedky sú opätovne pripísané na účet do 09:00 hod nasledujúceho pracovného dňa.</w:t>
      </w:r>
      <w:r w:rsidR="00804ED3">
        <w:rPr>
          <w:lang w:bidi="bn-BD"/>
        </w:rPr>
        <w:t xml:space="preserve"> </w:t>
      </w:r>
      <w:r w:rsidR="003978E6">
        <w:rPr>
          <w:lang w:bidi="bn-BD"/>
        </w:rPr>
        <w:t>Individuálna úroková sadzba, odráža aktuálnu situáciu na medzibankovom trhu v čase dohadovania obchodu. Obchod je dohodnutý prostredníctvom i:deal, s následnou písomnou konfirmáciou. V súčasnosti minimálny objem jedného obchodu je 30 000 EUR, alebo ekvivalent danej sumy v inej mene.</w:t>
      </w:r>
    </w:p>
    <w:p w:rsidR="00B45BDC" w:rsidRDefault="00D57E33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  <w:t xml:space="preserve">Tatra banka pri termínovanom vklade over </w:t>
      </w:r>
      <w:proofErr w:type="spellStart"/>
      <w:r>
        <w:rPr>
          <w:lang w:bidi="bn-BD"/>
        </w:rPr>
        <w:t>night</w:t>
      </w:r>
      <w:proofErr w:type="spellEnd"/>
      <w:r>
        <w:rPr>
          <w:lang w:bidi="bn-BD"/>
        </w:rPr>
        <w:t xml:space="preserve"> na výpočet brutto úroku používa časový štandard ACT/360, jedná sa o francúzsku (medzinárodnú) metódu</w:t>
      </w:r>
      <w:r w:rsidR="00B45BDC">
        <w:rPr>
          <w:lang w:bidi="bn-BD"/>
        </w:rPr>
        <w:tab/>
      </w:r>
      <w:r>
        <w:rPr>
          <w:lang w:bidi="bn-BD"/>
        </w:rPr>
        <w:t xml:space="preserve"> využívanú na peňažných trhoch pri krátkodobých produktoch, pričom samotný vzorec na výpočet Brutto úroku je nasledujúci:</w:t>
      </w:r>
    </w:p>
    <w:p w:rsidR="00F061D5" w:rsidRDefault="00F061D5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7A16D4" w:rsidRDefault="007A16D4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u = K * i * t</w:t>
      </w:r>
    </w:p>
    <w:p w:rsidR="00564C52" w:rsidRDefault="00564C52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7A16D4" w:rsidRDefault="007A16D4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u – brutto úrok</w:t>
      </w:r>
    </w:p>
    <w:p w:rsidR="007A16D4" w:rsidRDefault="007A16D4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K – istina</w:t>
      </w:r>
    </w:p>
    <w:p w:rsidR="007A16D4" w:rsidRDefault="007A16D4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i – úroková sadzba = p/100</w:t>
      </w:r>
    </w:p>
    <w:p w:rsidR="007A16D4" w:rsidRDefault="007A16D4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t – doba splatnosti – d/360</w:t>
      </w:r>
    </w:p>
    <w:p w:rsidR="007A16D4" w:rsidRDefault="007A16D4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Následne na príklade 3 môžeme ukázať výpočet brutto úroku.</w:t>
      </w:r>
    </w:p>
    <w:p w:rsidR="007A16D4" w:rsidRPr="00EC454F" w:rsidRDefault="00795FB2" w:rsidP="00795FB2">
      <w:pPr>
        <w:pStyle w:val="Popis"/>
        <w:rPr>
          <w:color w:val="000000" w:themeColor="text1"/>
          <w:sz w:val="24"/>
          <w:szCs w:val="24"/>
          <w:lang w:bidi="bn-BD"/>
        </w:rPr>
      </w:pPr>
      <w:r w:rsidRPr="00EC454F">
        <w:rPr>
          <w:color w:val="000000" w:themeColor="text1"/>
          <w:sz w:val="24"/>
          <w:szCs w:val="24"/>
        </w:rPr>
        <w:t xml:space="preserve">Príklad </w:t>
      </w:r>
      <w:r w:rsidR="009D6ECF" w:rsidRPr="00EC454F">
        <w:rPr>
          <w:color w:val="000000" w:themeColor="text1"/>
          <w:sz w:val="24"/>
          <w:szCs w:val="24"/>
        </w:rPr>
        <w:fldChar w:fldCharType="begin"/>
      </w:r>
      <w:r w:rsidRPr="00EC454F">
        <w:rPr>
          <w:color w:val="000000" w:themeColor="text1"/>
          <w:sz w:val="24"/>
          <w:szCs w:val="24"/>
        </w:rPr>
        <w:instrText xml:space="preserve"> SEQ Príklad \* ARABIC </w:instrText>
      </w:r>
      <w:r w:rsidR="009D6ECF" w:rsidRPr="00EC454F">
        <w:rPr>
          <w:color w:val="000000" w:themeColor="text1"/>
          <w:sz w:val="24"/>
          <w:szCs w:val="24"/>
        </w:rPr>
        <w:fldChar w:fldCharType="separate"/>
      </w:r>
      <w:r w:rsidR="007F55A2">
        <w:rPr>
          <w:noProof/>
          <w:color w:val="000000" w:themeColor="text1"/>
          <w:sz w:val="24"/>
          <w:szCs w:val="24"/>
        </w:rPr>
        <w:t>3</w:t>
      </w:r>
      <w:r w:rsidR="009D6ECF" w:rsidRPr="00EC454F">
        <w:rPr>
          <w:color w:val="000000" w:themeColor="text1"/>
          <w:sz w:val="24"/>
          <w:szCs w:val="24"/>
        </w:rPr>
        <w:fldChar w:fldCharType="end"/>
      </w:r>
      <w:r w:rsidRPr="00EC454F">
        <w:rPr>
          <w:color w:val="000000" w:themeColor="text1"/>
          <w:sz w:val="24"/>
          <w:szCs w:val="24"/>
        </w:rPr>
        <w:t xml:space="preserve"> </w:t>
      </w:r>
    </w:p>
    <w:p w:rsidR="007A16D4" w:rsidRDefault="007A16D4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  <w:t xml:space="preserve">Klient prostredníctvom i:deal realizoval obchod over </w:t>
      </w:r>
      <w:proofErr w:type="spellStart"/>
      <w:r>
        <w:rPr>
          <w:lang w:bidi="bn-BD"/>
        </w:rPr>
        <w:t>night</w:t>
      </w:r>
      <w:proofErr w:type="spellEnd"/>
      <w:r>
        <w:rPr>
          <w:lang w:bidi="bn-BD"/>
        </w:rPr>
        <w:t xml:space="preserve"> v objeme 30.000,- EUR dňa 18.03.2016, p</w:t>
      </w:r>
      <w:r w:rsidR="009760A5">
        <w:rPr>
          <w:lang w:bidi="bn-BD"/>
        </w:rPr>
        <w:t>ričom uvedený dátum bol piatok.</w:t>
      </w:r>
      <w:r>
        <w:rPr>
          <w:lang w:bidi="bn-BD"/>
        </w:rPr>
        <w:t xml:space="preserve"> Nasledujúci pracovný deň bol</w:t>
      </w:r>
      <w:r w:rsidR="00647F50">
        <w:rPr>
          <w:lang w:bidi="bn-BD"/>
        </w:rPr>
        <w:t>i prostriedky pripísané opätovne na účet v pondelok 21.03.2016,</w:t>
      </w:r>
      <w:r>
        <w:rPr>
          <w:lang w:bidi="bn-BD"/>
        </w:rPr>
        <w:t> jedná sa o dátum splatnosti. Brutto úrok zo zrealizovaného obchod</w:t>
      </w:r>
      <w:r w:rsidR="00434CB5">
        <w:rPr>
          <w:lang w:bidi="bn-BD"/>
        </w:rPr>
        <w:t>u</w:t>
      </w:r>
      <w:r>
        <w:rPr>
          <w:lang w:bidi="bn-BD"/>
        </w:rPr>
        <w:t xml:space="preserve"> vypočítame nasledovne:</w:t>
      </w:r>
    </w:p>
    <w:p w:rsidR="000B7FD9" w:rsidRDefault="000B7FD9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</w:p>
    <w:p w:rsidR="000B7FD9" w:rsidRDefault="000B7FD9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lastRenderedPageBreak/>
        <w:t>K = 30.000,- EUR</w:t>
      </w:r>
    </w:p>
    <w:p w:rsidR="000B7FD9" w:rsidRDefault="000B7FD9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 xml:space="preserve">i = 0,04 % </w:t>
      </w:r>
      <w:proofErr w:type="spellStart"/>
      <w:r>
        <w:rPr>
          <w:lang w:bidi="bn-BD"/>
        </w:rPr>
        <w:t>p.a</w:t>
      </w:r>
      <w:proofErr w:type="spellEnd"/>
      <w:r>
        <w:rPr>
          <w:lang w:bidi="bn-BD"/>
        </w:rPr>
        <w:t>.</w:t>
      </w:r>
    </w:p>
    <w:p w:rsidR="000B7FD9" w:rsidRDefault="000B7FD9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t = 3 dni</w:t>
      </w:r>
    </w:p>
    <w:p w:rsidR="000B7FD9" w:rsidRDefault="000B7FD9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>časový štandard – ACT/360</w:t>
      </w:r>
    </w:p>
    <w:p w:rsidR="000B7FD9" w:rsidRDefault="000B7FD9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u = K * i * t</w:t>
      </w:r>
    </w:p>
    <w:p w:rsidR="000B7FD9" w:rsidRDefault="000B7FD9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 xml:space="preserve">u = 30 000 * 0,04 / 100 * 3 </w:t>
      </w:r>
      <w:r w:rsidR="005137DD">
        <w:rPr>
          <w:lang w:bidi="bn-BD"/>
        </w:rPr>
        <w:t>/ 360</w:t>
      </w:r>
    </w:p>
    <w:p w:rsidR="005137DD" w:rsidRDefault="005137DD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u = 0,10 EUR</w:t>
      </w:r>
    </w:p>
    <w:p w:rsidR="0007614C" w:rsidRDefault="0007614C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lang w:bidi="bn-BD"/>
        </w:rPr>
        <w:tab/>
        <w:t>Pri termínovanom vklade O/N sa zhodnocujú prostriedky cez noc a počas pracovnej doby sú plne k dispozícii klientovi. Bežné účty a termínované účty do 6 mesiacov sú úročené nižšou alebo rovnakou úrokovou sadzbou ako pri O/N, avšak klient uložené prostriedky nemá k dispozícii.</w:t>
      </w:r>
    </w:p>
    <w:p w:rsidR="005137DD" w:rsidRPr="00F7281A" w:rsidRDefault="00F7281A" w:rsidP="00F7281A">
      <w:pPr>
        <w:pStyle w:val="Popis"/>
        <w:rPr>
          <w:b w:val="0"/>
          <w:color w:val="000000" w:themeColor="text1"/>
          <w:sz w:val="24"/>
          <w:szCs w:val="24"/>
          <w:lang w:bidi="bn-BD"/>
        </w:rPr>
      </w:pPr>
      <w:r w:rsidRPr="00F7281A">
        <w:rPr>
          <w:b w:val="0"/>
          <w:color w:val="000000" w:themeColor="text1"/>
          <w:sz w:val="24"/>
          <w:szCs w:val="24"/>
        </w:rPr>
        <w:t xml:space="preserve">Obrázok </w:t>
      </w:r>
      <w:r w:rsidR="009D6ECF" w:rsidRPr="00F7281A">
        <w:rPr>
          <w:b w:val="0"/>
          <w:color w:val="000000" w:themeColor="text1"/>
          <w:sz w:val="24"/>
          <w:szCs w:val="24"/>
        </w:rPr>
        <w:fldChar w:fldCharType="begin"/>
      </w:r>
      <w:r w:rsidRPr="00F7281A">
        <w:rPr>
          <w:b w:val="0"/>
          <w:color w:val="000000" w:themeColor="text1"/>
          <w:sz w:val="24"/>
          <w:szCs w:val="24"/>
        </w:rPr>
        <w:instrText xml:space="preserve"> SEQ Obrázok \* ARABIC </w:instrText>
      </w:r>
      <w:r w:rsidR="009D6ECF" w:rsidRPr="00F7281A">
        <w:rPr>
          <w:b w:val="0"/>
          <w:color w:val="000000" w:themeColor="text1"/>
          <w:sz w:val="24"/>
          <w:szCs w:val="24"/>
        </w:rPr>
        <w:fldChar w:fldCharType="separate"/>
      </w:r>
      <w:r w:rsidR="004E4CDB">
        <w:rPr>
          <w:b w:val="0"/>
          <w:noProof/>
          <w:color w:val="000000" w:themeColor="text1"/>
          <w:sz w:val="24"/>
          <w:szCs w:val="24"/>
        </w:rPr>
        <w:t>7</w:t>
      </w:r>
      <w:r w:rsidR="009D6ECF" w:rsidRPr="00F7281A">
        <w:rPr>
          <w:b w:val="0"/>
          <w:color w:val="000000" w:themeColor="text1"/>
          <w:sz w:val="24"/>
          <w:szCs w:val="24"/>
        </w:rPr>
        <w:fldChar w:fldCharType="end"/>
      </w:r>
      <w:r w:rsidRPr="00F7281A">
        <w:rPr>
          <w:b w:val="0"/>
          <w:color w:val="000000" w:themeColor="text1"/>
          <w:sz w:val="24"/>
          <w:szCs w:val="24"/>
        </w:rPr>
        <w:t xml:space="preserve"> Úrokové sadzby platné od 16.03.2016 pre termínované vklady v TB</w:t>
      </w:r>
    </w:p>
    <w:p w:rsidR="005137DD" w:rsidRPr="007A16D4" w:rsidRDefault="00D71A21" w:rsidP="006B7DE4">
      <w:pPr>
        <w:tabs>
          <w:tab w:val="left" w:pos="426"/>
        </w:tabs>
        <w:spacing w:before="120" w:after="120" w:line="360" w:lineRule="auto"/>
        <w:jc w:val="both"/>
        <w:rPr>
          <w:lang w:bidi="bn-BD"/>
        </w:rPr>
      </w:pPr>
      <w:r>
        <w:rPr>
          <w:noProof/>
        </w:rPr>
        <w:drawing>
          <wp:inline distT="0" distB="0" distL="0" distR="0">
            <wp:extent cx="5760568" cy="1506829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ka obrazovky 2016-04-03 o 14.25.3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0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54" w:rsidRDefault="00BF1854" w:rsidP="00485249">
      <w:pPr>
        <w:spacing w:before="120" w:after="120" w:line="360" w:lineRule="auto"/>
        <w:jc w:val="center"/>
        <w:rPr>
          <w:lang w:bidi="bn-BD"/>
        </w:rPr>
      </w:pPr>
    </w:p>
    <w:p w:rsidR="0029132B" w:rsidRDefault="0029132B" w:rsidP="00485249">
      <w:pPr>
        <w:spacing w:before="120" w:after="120" w:line="360" w:lineRule="auto"/>
        <w:jc w:val="center"/>
        <w:rPr>
          <w:lang w:bidi="bn-BD"/>
        </w:rPr>
      </w:pPr>
    </w:p>
    <w:p w:rsidR="0029132B" w:rsidRDefault="0029132B" w:rsidP="00485249">
      <w:pPr>
        <w:spacing w:before="120" w:after="120" w:line="360" w:lineRule="auto"/>
        <w:jc w:val="center"/>
        <w:rPr>
          <w:lang w:bidi="bn-BD"/>
        </w:rPr>
      </w:pPr>
    </w:p>
    <w:p w:rsidR="0029132B" w:rsidRDefault="0029132B" w:rsidP="00485249">
      <w:pPr>
        <w:spacing w:before="120" w:after="120" w:line="360" w:lineRule="auto"/>
        <w:jc w:val="center"/>
        <w:rPr>
          <w:lang w:bidi="bn-BD"/>
        </w:rPr>
      </w:pPr>
    </w:p>
    <w:p w:rsidR="0029132B" w:rsidRDefault="0029132B" w:rsidP="00485249">
      <w:pPr>
        <w:spacing w:before="120" w:after="120" w:line="360" w:lineRule="auto"/>
        <w:jc w:val="center"/>
        <w:rPr>
          <w:lang w:bidi="bn-BD"/>
        </w:rPr>
      </w:pPr>
    </w:p>
    <w:p w:rsidR="0029132B" w:rsidRDefault="0029132B" w:rsidP="00485249">
      <w:pPr>
        <w:spacing w:before="120" w:after="120" w:line="360" w:lineRule="auto"/>
        <w:jc w:val="center"/>
        <w:rPr>
          <w:lang w:bidi="bn-BD"/>
        </w:rPr>
      </w:pPr>
    </w:p>
    <w:p w:rsidR="0029132B" w:rsidRDefault="0029132B" w:rsidP="00485249">
      <w:pPr>
        <w:spacing w:before="120" w:after="120" w:line="360" w:lineRule="auto"/>
        <w:jc w:val="center"/>
        <w:rPr>
          <w:lang w:bidi="bn-BD"/>
        </w:rPr>
      </w:pPr>
    </w:p>
    <w:p w:rsidR="0029132B" w:rsidRDefault="0029132B" w:rsidP="00485249">
      <w:pPr>
        <w:spacing w:before="120" w:after="120" w:line="360" w:lineRule="auto"/>
        <w:jc w:val="center"/>
        <w:rPr>
          <w:lang w:bidi="bn-BD"/>
        </w:rPr>
      </w:pPr>
    </w:p>
    <w:p w:rsidR="0029132B" w:rsidRPr="0005086C" w:rsidRDefault="0029132B" w:rsidP="00485249">
      <w:pPr>
        <w:spacing w:before="120" w:after="120" w:line="360" w:lineRule="auto"/>
        <w:jc w:val="center"/>
        <w:rPr>
          <w:lang w:bidi="bn-BD"/>
        </w:rPr>
      </w:pPr>
    </w:p>
    <w:p w:rsidR="0005086C" w:rsidRDefault="00570121" w:rsidP="00A54D57">
      <w:pPr>
        <w:pStyle w:val="Nadpis1"/>
        <w:spacing w:line="360" w:lineRule="auto"/>
        <w:rPr>
          <w:lang w:bidi="bn-BD"/>
        </w:rPr>
      </w:pPr>
      <w:bookmarkStart w:id="7" w:name="_Toc447473485"/>
      <w:r>
        <w:rPr>
          <w:lang w:bidi="bn-BD"/>
        </w:rPr>
        <w:lastRenderedPageBreak/>
        <w:t>Záver</w:t>
      </w:r>
      <w:bookmarkEnd w:id="7"/>
    </w:p>
    <w:p w:rsidR="00622053" w:rsidRDefault="001D6B1A" w:rsidP="00704576">
      <w:pPr>
        <w:spacing w:before="120" w:after="120" w:line="360" w:lineRule="auto"/>
        <w:ind w:firstLine="360"/>
        <w:jc w:val="both"/>
        <w:rPr>
          <w:lang w:bidi="bn-BD"/>
        </w:rPr>
      </w:pPr>
      <w:r>
        <w:rPr>
          <w:lang w:bidi="bn-BD"/>
        </w:rPr>
        <w:t xml:space="preserve">Cieľom komerčných bánk je dosahovanie zisku prostredníctvom poskytovania svojich služieb. </w:t>
      </w:r>
      <w:r w:rsidR="00922EEE">
        <w:rPr>
          <w:lang w:bidi="bn-BD"/>
        </w:rPr>
        <w:t>Úrok je c</w:t>
      </w:r>
      <w:r>
        <w:rPr>
          <w:lang w:bidi="bn-BD"/>
        </w:rPr>
        <w:t xml:space="preserve">ena za požičanie peňazí a to vo vzťahu poskytnutia úveru Tatra bankou svojim klientom a vo vzťahu ku vkladu klienta do Tatra banky a.s.. Základná úroková sadzba je vyhlasovaná ECB a v súčasnosti klesla z hodnoty 0,05 % na 0,00 %. Cieľom je zníženie úrokových sadzieb, ktoré ponúkajú komerčné banky svojim klientom a následne zvýšenie dopytu po úveroch práve z dôvodu poklesu úrokových sadzieb. </w:t>
      </w:r>
      <w:r w:rsidR="00A626F6">
        <w:rPr>
          <w:lang w:bidi="bn-BD"/>
        </w:rPr>
        <w:t>Rastom poskytovaných úverov následne rastú investície a dochádza ku hospodárskemu rastu.</w:t>
      </w:r>
    </w:p>
    <w:p w:rsidR="00540623" w:rsidRDefault="00540623" w:rsidP="00704576">
      <w:pPr>
        <w:spacing w:before="120" w:after="120" w:line="360" w:lineRule="auto"/>
        <w:ind w:firstLine="360"/>
        <w:jc w:val="both"/>
        <w:rPr>
          <w:lang w:bidi="bn-BD"/>
        </w:rPr>
      </w:pPr>
      <w:r>
        <w:rPr>
          <w:lang w:bidi="bn-BD"/>
        </w:rPr>
        <w:t>V seminárnej práci dávame do pozornosti tri produkty, pričom pri dvoch pracujeme s úrokovou sadzbou. Táto vychádza zo základnej úrokovej sadzby ECB, pričom je upravovaná o riziko, likviditu a úrokové sadzby na medzibankovom trhu.</w:t>
      </w: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704576">
      <w:pPr>
        <w:spacing w:before="120" w:after="120" w:line="360" w:lineRule="auto"/>
        <w:ind w:firstLine="360"/>
        <w:jc w:val="both"/>
        <w:rPr>
          <w:lang w:bidi="bn-BD"/>
        </w:rPr>
      </w:pPr>
    </w:p>
    <w:p w:rsidR="00CE3F90" w:rsidRDefault="00CE3F90" w:rsidP="00597BBF">
      <w:pPr>
        <w:spacing w:before="120" w:after="120" w:line="360" w:lineRule="auto"/>
        <w:jc w:val="both"/>
        <w:rPr>
          <w:lang w:bidi="bn-BD"/>
        </w:rPr>
      </w:pPr>
    </w:p>
    <w:p w:rsidR="001A759B" w:rsidRDefault="00570121" w:rsidP="0005086C">
      <w:pPr>
        <w:pStyle w:val="Nadpis1"/>
        <w:spacing w:line="360" w:lineRule="auto"/>
        <w:rPr>
          <w:lang w:bidi="bn-BD"/>
        </w:rPr>
      </w:pPr>
      <w:bookmarkStart w:id="8" w:name="_Toc447473486"/>
      <w:r>
        <w:rPr>
          <w:lang w:bidi="bn-BD"/>
        </w:rPr>
        <w:lastRenderedPageBreak/>
        <w:t xml:space="preserve">Zoznam  použitých  </w:t>
      </w:r>
      <w:r w:rsidR="00464D1E">
        <w:rPr>
          <w:lang w:bidi="bn-BD"/>
        </w:rPr>
        <w:t>zdrojo</w:t>
      </w:r>
      <w:r w:rsidR="001A759B">
        <w:rPr>
          <w:lang w:bidi="bn-BD"/>
        </w:rPr>
        <w:t>v</w:t>
      </w:r>
      <w:bookmarkEnd w:id="8"/>
    </w:p>
    <w:p w:rsidR="00FD6F0E" w:rsidRDefault="009D53F7" w:rsidP="00875D24">
      <w:pPr>
        <w:spacing w:before="120" w:after="120" w:line="360" w:lineRule="auto"/>
      </w:pPr>
      <w:hyperlink r:id="rId15" w:history="1">
        <w:r w:rsidR="00FD6F0E" w:rsidRPr="00283D6D">
          <w:rPr>
            <w:rStyle w:val="Hypertextovprepojenie"/>
          </w:rPr>
          <w:t>https://www.azpozicky.sk/definicie-pojmov/</w:t>
        </w:r>
      </w:hyperlink>
    </w:p>
    <w:p w:rsidR="00FD6F0E" w:rsidRDefault="009D53F7" w:rsidP="00875D24">
      <w:pPr>
        <w:spacing w:before="120" w:after="120" w:line="360" w:lineRule="auto"/>
      </w:pPr>
      <w:hyperlink r:id="rId16" w:history="1">
        <w:r w:rsidR="00FD6F0E" w:rsidRPr="00283D6D">
          <w:rPr>
            <w:rStyle w:val="Hypertextovprepojenie"/>
          </w:rPr>
          <w:t>http://www.banky-na-slovensku.sk/terminovane-vklady/</w:t>
        </w:r>
      </w:hyperlink>
    </w:p>
    <w:p w:rsidR="00FD6F0E" w:rsidRDefault="009D53F7" w:rsidP="00875D24">
      <w:pPr>
        <w:autoSpaceDE w:val="0"/>
        <w:autoSpaceDN w:val="0"/>
        <w:adjustRightInd w:val="0"/>
        <w:spacing w:before="120" w:after="120" w:line="360" w:lineRule="auto"/>
        <w:rPr>
          <w:lang w:bidi="bn-BD"/>
        </w:rPr>
      </w:pPr>
      <w:hyperlink r:id="rId17" w:history="1">
        <w:r w:rsidR="00FD6F0E" w:rsidRPr="00283D6D">
          <w:rPr>
            <w:rStyle w:val="Hypertextovprepojenie"/>
            <w:lang w:bidi="bn-BD"/>
          </w:rPr>
          <w:t>http://www.dicholding.com/sk/aktuality/investicie-s-dic/investicne-diamanty-stabilny-luxus-ktory-prekonava-inflaciu</w:t>
        </w:r>
      </w:hyperlink>
    </w:p>
    <w:p w:rsidR="00FD6F0E" w:rsidRDefault="009D53F7" w:rsidP="00875D24">
      <w:pPr>
        <w:spacing w:before="120" w:after="120" w:line="360" w:lineRule="auto"/>
      </w:pPr>
      <w:hyperlink r:id="rId18" w:history="1">
        <w:r w:rsidR="00FD6F0E" w:rsidRPr="00283D6D">
          <w:rPr>
            <w:rStyle w:val="Hypertextovprepojenie"/>
          </w:rPr>
          <w:t>http://www.fininfo.sk/sk/ja-a-financie/rocna-percentualna-miera-nakladov</w:t>
        </w:r>
      </w:hyperlink>
    </w:p>
    <w:p w:rsidR="00FD6F0E" w:rsidRDefault="009D53F7" w:rsidP="00875D24">
      <w:pPr>
        <w:spacing w:before="120" w:after="120" w:line="360" w:lineRule="auto"/>
      </w:pPr>
      <w:hyperlink r:id="rId19" w:history="1">
        <w:r w:rsidR="00FD6F0E" w:rsidRPr="00283D6D">
          <w:rPr>
            <w:rStyle w:val="Hypertextovprepojenie"/>
          </w:rPr>
          <w:t>http://www.pozickomania.sk/definicie/u/</w:t>
        </w:r>
      </w:hyperlink>
    </w:p>
    <w:p w:rsidR="001C4B6A" w:rsidRDefault="009D53F7" w:rsidP="00875D24">
      <w:pPr>
        <w:spacing w:before="120" w:after="120" w:line="360" w:lineRule="auto"/>
      </w:pPr>
      <w:hyperlink r:id="rId20" w:history="1">
        <w:r w:rsidR="001C4B6A" w:rsidRPr="00283D6D">
          <w:rPr>
            <w:rStyle w:val="Hypertextovprepojenie"/>
          </w:rPr>
          <w:t>https://www.pss.sk/informacie/bankove-pojmy/</w:t>
        </w:r>
      </w:hyperlink>
    </w:p>
    <w:p w:rsidR="00FD6F0E" w:rsidRDefault="009D53F7" w:rsidP="00875D24">
      <w:pPr>
        <w:spacing w:before="120" w:after="120" w:line="360" w:lineRule="auto"/>
      </w:pPr>
      <w:hyperlink r:id="rId21" w:history="1">
        <w:r w:rsidR="00FD6F0E" w:rsidRPr="00283D6D">
          <w:rPr>
            <w:rStyle w:val="Hypertextovprepojenie"/>
          </w:rPr>
          <w:t>http://www.stockexshadow.com/apple-live-charts</w:t>
        </w:r>
      </w:hyperlink>
    </w:p>
    <w:p w:rsidR="00FD6F0E" w:rsidRDefault="009D53F7" w:rsidP="00875D24">
      <w:pPr>
        <w:spacing w:before="120" w:after="120" w:line="360" w:lineRule="auto"/>
      </w:pPr>
      <w:hyperlink r:id="rId22" w:anchor="vysledky-fondu" w:history="1">
        <w:r w:rsidR="00FD6F0E" w:rsidRPr="00283D6D">
          <w:rPr>
            <w:rStyle w:val="Hypertextovprepojenie"/>
          </w:rPr>
          <w:t>http://www.tam.sk/sk/ponuka-fondov/harmonic-fond.html#vysledky-fondu</w:t>
        </w:r>
      </w:hyperlink>
    </w:p>
    <w:p w:rsidR="00FD6F0E" w:rsidRDefault="009D53F7" w:rsidP="00875D24">
      <w:pPr>
        <w:spacing w:before="120" w:after="120" w:line="360" w:lineRule="auto"/>
      </w:pPr>
      <w:hyperlink r:id="rId23" w:anchor="podmienky" w:history="1">
        <w:r w:rsidR="00FD6F0E" w:rsidRPr="00283D6D">
          <w:rPr>
            <w:rStyle w:val="Hypertextovprepojenie"/>
          </w:rPr>
          <w:t>http://www.tatrabanka.sk/sk/business/investovanie/zhodnocovanie/terminovane-vklady.html#podmienky</w:t>
        </w:r>
      </w:hyperlink>
    </w:p>
    <w:p w:rsidR="00FD6F0E" w:rsidRDefault="009D53F7" w:rsidP="00875D24">
      <w:pPr>
        <w:spacing w:before="120" w:after="120" w:line="360" w:lineRule="auto"/>
      </w:pPr>
      <w:hyperlink r:id="rId24" w:anchor="detaily" w:history="1">
        <w:r w:rsidR="00FD6F0E" w:rsidRPr="00283D6D">
          <w:rPr>
            <w:rStyle w:val="Hypertextovprepojenie"/>
          </w:rPr>
          <w:t>http://www.tatrabanka.sk/sk/personal/sporenie-a-investovanie/investovanie/podielove-fondy/harmonic-fond.html#detaily</w:t>
        </w:r>
      </w:hyperlink>
    </w:p>
    <w:p w:rsidR="00FD6F0E" w:rsidRDefault="009D53F7" w:rsidP="00875D24">
      <w:pPr>
        <w:spacing w:before="120" w:after="120" w:line="360" w:lineRule="auto"/>
      </w:pPr>
      <w:hyperlink r:id="rId25" w:anchor="podmienky-na-ziskanie" w:history="1">
        <w:r w:rsidR="00FD6F0E" w:rsidRPr="00283D6D">
          <w:rPr>
            <w:rStyle w:val="Hypertextovprepojenie"/>
          </w:rPr>
          <w:t>http://www.tatrabanka.sk/sk/personal/sporenie-a-investovanie/investovanie/podielove-fondy/harmonic-fond.html#podmienky-na-ziskanie</w:t>
        </w:r>
      </w:hyperlink>
    </w:p>
    <w:p w:rsidR="00FD6F0E" w:rsidRDefault="009D53F7" w:rsidP="00875D24">
      <w:pPr>
        <w:spacing w:before="120" w:after="120" w:line="360" w:lineRule="auto"/>
      </w:pPr>
      <w:hyperlink r:id="rId26" w:history="1">
        <w:r w:rsidR="00FD6F0E" w:rsidRPr="00283D6D">
          <w:rPr>
            <w:rStyle w:val="Hypertextovprepojenie"/>
          </w:rPr>
          <w:t>http://www.tatrabanka.sk/sk/personal/uvery/bezucelovy-uver.html</w:t>
        </w:r>
      </w:hyperlink>
    </w:p>
    <w:p w:rsidR="00FD6F0E" w:rsidRDefault="009D53F7" w:rsidP="00875D24">
      <w:pPr>
        <w:spacing w:before="120" w:after="120" w:line="360" w:lineRule="auto"/>
      </w:pPr>
      <w:hyperlink r:id="rId27" w:anchor="detaily" w:history="1">
        <w:r w:rsidR="00FD6F0E" w:rsidRPr="00283D6D">
          <w:rPr>
            <w:rStyle w:val="Hypertextovprepojenie"/>
          </w:rPr>
          <w:t>http://www.tatrabanka.sk/sk/personal/uvery/bezucelovy-uver.html#detaily</w:t>
        </w:r>
      </w:hyperlink>
    </w:p>
    <w:p w:rsidR="00FD6F0E" w:rsidRDefault="009D53F7" w:rsidP="00875D24">
      <w:pPr>
        <w:autoSpaceDE w:val="0"/>
        <w:autoSpaceDN w:val="0"/>
        <w:adjustRightInd w:val="0"/>
        <w:spacing w:before="120" w:after="120" w:line="360" w:lineRule="auto"/>
        <w:rPr>
          <w:lang w:bidi="bn-BD"/>
        </w:rPr>
      </w:pPr>
      <w:hyperlink r:id="rId28" w:anchor="podmienky-na-ziskanie" w:history="1">
        <w:r w:rsidR="00FD6F0E" w:rsidRPr="00283D6D">
          <w:rPr>
            <w:rStyle w:val="Hypertextovprepojenie"/>
            <w:lang w:bidi="bn-BD"/>
          </w:rPr>
          <w:t>http://www.tatrabanka.sk/sk/personal/uvery/bezucelovy-uver.html#podmienky-na-ziskanie</w:t>
        </w:r>
      </w:hyperlink>
    </w:p>
    <w:p w:rsidR="00FD6F0E" w:rsidRDefault="009D53F7" w:rsidP="00875D24">
      <w:pPr>
        <w:autoSpaceDE w:val="0"/>
        <w:autoSpaceDN w:val="0"/>
        <w:adjustRightInd w:val="0"/>
        <w:spacing w:before="120" w:after="120" w:line="360" w:lineRule="auto"/>
        <w:rPr>
          <w:lang w:bidi="bn-BD"/>
        </w:rPr>
      </w:pPr>
      <w:hyperlink r:id="rId29" w:history="1">
        <w:r w:rsidR="00FD6F0E" w:rsidRPr="00283D6D">
          <w:rPr>
            <w:rStyle w:val="Hypertextovprepojenie"/>
            <w:lang w:bidi="bn-BD"/>
          </w:rPr>
          <w:t>http://www.tatrabanka.sk/sk/personal/uvery/bezucelovy-uver/kalkulacka.html</w:t>
        </w:r>
      </w:hyperlink>
    </w:p>
    <w:p w:rsidR="00FD6F0E" w:rsidRDefault="009D53F7" w:rsidP="00875D24">
      <w:pPr>
        <w:spacing w:before="120" w:after="120" w:line="360" w:lineRule="auto"/>
      </w:pPr>
      <w:hyperlink r:id="rId30" w:history="1">
        <w:r w:rsidR="00FD6F0E" w:rsidRPr="00283D6D">
          <w:rPr>
            <w:rStyle w:val="Hypertextovprepojenie"/>
          </w:rPr>
          <w:t>http://www.vyrocnaspravatatrabanka.sk/</w:t>
        </w:r>
      </w:hyperlink>
    </w:p>
    <w:p w:rsidR="00806759" w:rsidRDefault="00806759" w:rsidP="00B5573A"/>
    <w:p w:rsidR="00B5573A" w:rsidRDefault="00B5573A" w:rsidP="00B5573A"/>
    <w:p w:rsidR="00B5573A" w:rsidRDefault="00B5573A" w:rsidP="00B5573A"/>
    <w:p w:rsidR="00B5573A" w:rsidRDefault="00B5573A" w:rsidP="00B5573A"/>
    <w:p w:rsidR="00FA25D1" w:rsidRDefault="00FA25D1" w:rsidP="00B41C1C">
      <w:pPr>
        <w:autoSpaceDE w:val="0"/>
        <w:autoSpaceDN w:val="0"/>
        <w:adjustRightInd w:val="0"/>
        <w:rPr>
          <w:lang w:bidi="bn-BD"/>
        </w:rPr>
      </w:pPr>
    </w:p>
    <w:p w:rsidR="00B5573A" w:rsidRDefault="00B5573A" w:rsidP="00B41C1C">
      <w:pPr>
        <w:autoSpaceDE w:val="0"/>
        <w:autoSpaceDN w:val="0"/>
        <w:adjustRightInd w:val="0"/>
        <w:rPr>
          <w:lang w:bidi="bn-BD"/>
        </w:rPr>
      </w:pPr>
    </w:p>
    <w:p w:rsidR="006A5236" w:rsidRDefault="006A5236" w:rsidP="00B41C1C">
      <w:pPr>
        <w:autoSpaceDE w:val="0"/>
        <w:autoSpaceDN w:val="0"/>
        <w:adjustRightInd w:val="0"/>
        <w:rPr>
          <w:lang w:bidi="bn-BD"/>
        </w:rPr>
      </w:pPr>
    </w:p>
    <w:p w:rsidR="00941801" w:rsidRPr="00D44747" w:rsidRDefault="00941801" w:rsidP="00B41C1C">
      <w:pPr>
        <w:autoSpaceDE w:val="0"/>
        <w:autoSpaceDN w:val="0"/>
        <w:adjustRightInd w:val="0"/>
        <w:rPr>
          <w:lang w:bidi="bn-BD"/>
        </w:rPr>
      </w:pPr>
    </w:p>
    <w:sectPr w:rsidR="00941801" w:rsidRPr="00D44747" w:rsidSect="002D38CA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418" w:right="1134" w:bottom="1418" w:left="1701" w:header="90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F7" w:rsidRDefault="009D53F7">
      <w:r>
        <w:separator/>
      </w:r>
    </w:p>
  </w:endnote>
  <w:endnote w:type="continuationSeparator" w:id="0">
    <w:p w:rsidR="009D53F7" w:rsidRDefault="009D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F5" w:rsidRDefault="009D6ECF" w:rsidP="0007650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57CF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57CF5" w:rsidRDefault="00F57CF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F5" w:rsidRDefault="009D6ECF" w:rsidP="0007650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57CF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52C30">
      <w:rPr>
        <w:rStyle w:val="slostrany"/>
        <w:noProof/>
      </w:rPr>
      <w:t>5</w:t>
    </w:r>
    <w:r>
      <w:rPr>
        <w:rStyle w:val="slostrany"/>
      </w:rPr>
      <w:fldChar w:fldCharType="end"/>
    </w:r>
  </w:p>
  <w:p w:rsidR="00F57CF5" w:rsidRDefault="00F57CF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F5" w:rsidRDefault="00F57CF5" w:rsidP="00A35F74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F7" w:rsidRDefault="009D53F7">
      <w:r>
        <w:separator/>
      </w:r>
    </w:p>
  </w:footnote>
  <w:footnote w:type="continuationSeparator" w:id="0">
    <w:p w:rsidR="009D53F7" w:rsidRDefault="009D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F5" w:rsidRDefault="00B20D3D" w:rsidP="00A35F74">
    <w:pPr>
      <w:pStyle w:val="Hlavika"/>
      <w:tabs>
        <w:tab w:val="clear" w:pos="4536"/>
      </w:tabs>
    </w:pPr>
    <w:r>
      <w:t>Tatra banka a.s.</w:t>
    </w:r>
    <w:r w:rsidR="00F57CF5">
      <w:t xml:space="preserve"> </w:t>
    </w:r>
    <w:r w:rsidR="00F57CF5">
      <w:tab/>
      <w:t xml:space="preserve">Samuel </w:t>
    </w:r>
    <w:proofErr w:type="spellStart"/>
    <w:r w:rsidR="00F57CF5">
      <w:t>Kostúr</w:t>
    </w:r>
    <w:proofErr w:type="spellEnd"/>
  </w:p>
  <w:p w:rsidR="00F57CF5" w:rsidRDefault="00F57CF5" w:rsidP="00A35F74">
    <w:pPr>
      <w:pStyle w:val="Hlavika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F5" w:rsidRPr="00F239B2" w:rsidRDefault="00F57CF5" w:rsidP="00F239B2">
    <w:pPr>
      <w:shd w:val="clear" w:color="auto" w:fill="FFFFFF"/>
      <w:tabs>
        <w:tab w:val="center" w:pos="1985"/>
        <w:tab w:val="right" w:pos="9180"/>
      </w:tabs>
      <w:spacing w:before="120"/>
      <w:ind w:left="6"/>
      <w:rPr>
        <w:rFonts w:ascii="Arial" w:hAnsi="Arial" w:cs="Arial"/>
        <w:b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-41275</wp:posOffset>
          </wp:positionV>
          <wp:extent cx="685800" cy="665480"/>
          <wp:effectExtent l="19050" t="0" r="0" b="0"/>
          <wp:wrapSquare wrapText="bothSides"/>
          <wp:docPr id="18" name="Obrázok 18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PP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124A">
      <w:rPr>
        <w:b/>
        <w:bCs/>
        <w:color w:val="000000"/>
        <w:spacing w:val="-1"/>
        <w:w w:val="103"/>
        <w:sz w:val="36"/>
        <w:szCs w:val="36"/>
      </w:rPr>
      <w:t xml:space="preserve"> </w:t>
    </w:r>
    <w:r w:rsidRPr="0006124A">
      <w:rPr>
        <w:b/>
        <w:bCs/>
        <w:color w:val="000000"/>
        <w:spacing w:val="-1"/>
        <w:w w:val="103"/>
        <w:sz w:val="36"/>
        <w:szCs w:val="36"/>
      </w:rPr>
      <w:tab/>
    </w:r>
    <w:r w:rsidRPr="0006124A">
      <w:rPr>
        <w:rFonts w:ascii="Arial" w:hAnsi="Arial" w:cs="Arial"/>
        <w:b/>
        <w:bCs/>
        <w:color w:val="000000"/>
        <w:spacing w:val="-1"/>
        <w:w w:val="103"/>
        <w:sz w:val="36"/>
        <w:szCs w:val="36"/>
      </w:rPr>
      <w:tab/>
    </w:r>
    <w:r w:rsidRPr="00F239B2">
      <w:rPr>
        <w:rFonts w:ascii="Arial" w:hAnsi="Arial" w:cs="Arial"/>
        <w:b/>
        <w:bCs/>
        <w:color w:val="000000"/>
        <w:spacing w:val="-1"/>
        <w:w w:val="103"/>
      </w:rPr>
      <w:t>Gymnázium Ľ. Štúra</w:t>
    </w:r>
  </w:p>
  <w:p w:rsidR="00F57CF5" w:rsidRPr="00F239B2" w:rsidRDefault="00F57CF5" w:rsidP="00F239B2">
    <w:pPr>
      <w:shd w:val="clear" w:color="auto" w:fill="FFFFFF"/>
      <w:tabs>
        <w:tab w:val="center" w:pos="1985"/>
        <w:tab w:val="right" w:pos="9180"/>
      </w:tabs>
      <w:rPr>
        <w:rFonts w:ascii="Arial" w:hAnsi="Arial" w:cs="Arial"/>
      </w:rPr>
    </w:pPr>
    <w:r>
      <w:rPr>
        <w:rFonts w:ascii="Arial" w:hAnsi="Arial" w:cs="Arial"/>
      </w:rPr>
      <w:tab/>
      <w:t xml:space="preserve"> </w:t>
    </w:r>
    <w:r>
      <w:rPr>
        <w:rFonts w:ascii="Arial" w:hAnsi="Arial" w:cs="Arial"/>
      </w:rPr>
      <w:tab/>
      <w:t>Hronská 1467/3</w:t>
    </w:r>
  </w:p>
  <w:p w:rsidR="00F57CF5" w:rsidRPr="00F239B2" w:rsidRDefault="00F57CF5" w:rsidP="00A35F74">
    <w:pPr>
      <w:shd w:val="clear" w:color="auto" w:fill="FFFFFF"/>
      <w:tabs>
        <w:tab w:val="center" w:pos="1985"/>
        <w:tab w:val="right" w:pos="9180"/>
      </w:tabs>
      <w:rPr>
        <w:rFonts w:ascii="Arial" w:hAnsi="Arial" w:cs="Arial"/>
      </w:rPr>
    </w:pPr>
    <w:r w:rsidRPr="00F239B2">
      <w:rPr>
        <w:rFonts w:ascii="Arial" w:hAnsi="Arial" w:cs="Arial"/>
      </w:rPr>
      <w:tab/>
    </w:r>
    <w:r w:rsidRPr="00F239B2">
      <w:rPr>
        <w:rFonts w:ascii="Arial" w:hAnsi="Arial" w:cs="Arial"/>
      </w:rPr>
      <w:tab/>
      <w:t>960 49 Zvolen</w:t>
    </w:r>
  </w:p>
  <w:p w:rsidR="00F57CF5" w:rsidRPr="00F239B2" w:rsidRDefault="009D53F7">
    <w:pPr>
      <w:pStyle w:val="Hlavika"/>
      <w:rPr>
        <w:szCs w:val="20"/>
      </w:rPr>
    </w:pPr>
    <w:r>
      <w:rPr>
        <w:noProof/>
      </w:rPr>
      <w:pict>
        <v:line id="Line 13" o:spid="_x0000_s204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05pt" to="466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T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170"/>
    <w:multiLevelType w:val="hybridMultilevel"/>
    <w:tmpl w:val="F9EEB968"/>
    <w:lvl w:ilvl="0" w:tplc="041B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2E7790F"/>
    <w:multiLevelType w:val="hybridMultilevel"/>
    <w:tmpl w:val="EF10EA6C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CC23CB"/>
    <w:multiLevelType w:val="hybridMultilevel"/>
    <w:tmpl w:val="AF6AFE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B1D55"/>
    <w:multiLevelType w:val="multilevel"/>
    <w:tmpl w:val="7CE6151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7521A"/>
    <w:multiLevelType w:val="multilevel"/>
    <w:tmpl w:val="1C38D52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755902"/>
    <w:multiLevelType w:val="hybridMultilevel"/>
    <w:tmpl w:val="B42C981A"/>
    <w:lvl w:ilvl="0" w:tplc="041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0DA3B9E"/>
    <w:multiLevelType w:val="hybridMultilevel"/>
    <w:tmpl w:val="B8761B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80C63"/>
    <w:multiLevelType w:val="hybridMultilevel"/>
    <w:tmpl w:val="5C0E2284"/>
    <w:lvl w:ilvl="0" w:tplc="59326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064B8"/>
    <w:multiLevelType w:val="hybridMultilevel"/>
    <w:tmpl w:val="53FA25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DB517C"/>
    <w:multiLevelType w:val="hybridMultilevel"/>
    <w:tmpl w:val="E55CB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067FE"/>
    <w:multiLevelType w:val="multilevel"/>
    <w:tmpl w:val="729067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1.1.%3"/>
      <w:lvlJc w:val="left"/>
      <w:pPr>
        <w:ind w:left="1071" w:hanging="3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>
    <w:nsid w:val="18E67228"/>
    <w:multiLevelType w:val="multilevel"/>
    <w:tmpl w:val="5D9469C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07255"/>
    <w:multiLevelType w:val="hybridMultilevel"/>
    <w:tmpl w:val="CBD430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864EA"/>
    <w:multiLevelType w:val="hybridMultilevel"/>
    <w:tmpl w:val="8758A3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2699B"/>
    <w:multiLevelType w:val="multilevel"/>
    <w:tmpl w:val="47808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AA1229B"/>
    <w:multiLevelType w:val="hybridMultilevel"/>
    <w:tmpl w:val="7CDEE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F071D"/>
    <w:multiLevelType w:val="hybridMultilevel"/>
    <w:tmpl w:val="C4CEC3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70497"/>
    <w:multiLevelType w:val="hybridMultilevel"/>
    <w:tmpl w:val="672A34A0"/>
    <w:lvl w:ilvl="0" w:tplc="C97C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7CC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3471A"/>
    <w:multiLevelType w:val="hybridMultilevel"/>
    <w:tmpl w:val="399A2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276A"/>
    <w:multiLevelType w:val="hybridMultilevel"/>
    <w:tmpl w:val="8154F908"/>
    <w:lvl w:ilvl="0" w:tplc="8B8E36E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11A89"/>
    <w:multiLevelType w:val="hybridMultilevel"/>
    <w:tmpl w:val="716EE3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605BD"/>
    <w:multiLevelType w:val="hybridMultilevel"/>
    <w:tmpl w:val="86EC6F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6440A"/>
    <w:multiLevelType w:val="hybridMultilevel"/>
    <w:tmpl w:val="DD28C6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F78F0"/>
    <w:multiLevelType w:val="hybridMultilevel"/>
    <w:tmpl w:val="FF90F2D2"/>
    <w:lvl w:ilvl="0" w:tplc="D3B8EE2E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4">
    <w:nsid w:val="50883C7E"/>
    <w:multiLevelType w:val="hybridMultilevel"/>
    <w:tmpl w:val="BA9A58DE"/>
    <w:lvl w:ilvl="0" w:tplc="041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>
    <w:nsid w:val="55F02FB3"/>
    <w:multiLevelType w:val="multilevel"/>
    <w:tmpl w:val="4FF00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7A777DE"/>
    <w:multiLevelType w:val="hybridMultilevel"/>
    <w:tmpl w:val="D09A2CBE"/>
    <w:lvl w:ilvl="0" w:tplc="041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>
    <w:nsid w:val="57DA7C94"/>
    <w:multiLevelType w:val="hybridMultilevel"/>
    <w:tmpl w:val="A906D4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6642F"/>
    <w:multiLevelType w:val="hybridMultilevel"/>
    <w:tmpl w:val="6E3693A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9">
    <w:nsid w:val="5CF85CA1"/>
    <w:multiLevelType w:val="multilevel"/>
    <w:tmpl w:val="672A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60220"/>
    <w:multiLevelType w:val="multilevel"/>
    <w:tmpl w:val="F2D6A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1.1.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875CDF"/>
    <w:multiLevelType w:val="hybridMultilevel"/>
    <w:tmpl w:val="53EE2512"/>
    <w:lvl w:ilvl="0" w:tplc="041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>
    <w:nsid w:val="65D561B3"/>
    <w:multiLevelType w:val="hybridMultilevel"/>
    <w:tmpl w:val="D3981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C56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D200A"/>
    <w:multiLevelType w:val="multilevel"/>
    <w:tmpl w:val="47808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A85B9A"/>
    <w:multiLevelType w:val="hybridMultilevel"/>
    <w:tmpl w:val="DBF278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85C3F"/>
    <w:multiLevelType w:val="hybridMultilevel"/>
    <w:tmpl w:val="64C201D4"/>
    <w:lvl w:ilvl="0" w:tplc="C97C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933E5"/>
    <w:multiLevelType w:val="hybridMultilevel"/>
    <w:tmpl w:val="3C2E31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230B40"/>
    <w:multiLevelType w:val="hybridMultilevel"/>
    <w:tmpl w:val="95E85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259C5"/>
    <w:multiLevelType w:val="hybridMultilevel"/>
    <w:tmpl w:val="48987F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C5490D"/>
    <w:multiLevelType w:val="hybridMultilevel"/>
    <w:tmpl w:val="999A3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555D7"/>
    <w:multiLevelType w:val="hybridMultilevel"/>
    <w:tmpl w:val="AE129A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2E6576"/>
    <w:multiLevelType w:val="multilevel"/>
    <w:tmpl w:val="8BE8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10364"/>
    <w:multiLevelType w:val="hybridMultilevel"/>
    <w:tmpl w:val="476C5FC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FDD1575"/>
    <w:multiLevelType w:val="hybridMultilevel"/>
    <w:tmpl w:val="06845BA6"/>
    <w:lvl w:ilvl="0" w:tplc="F33CE4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82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56FD9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19"/>
  </w:num>
  <w:num w:numId="4">
    <w:abstractNumId w:val="12"/>
  </w:num>
  <w:num w:numId="5">
    <w:abstractNumId w:val="17"/>
  </w:num>
  <w:num w:numId="6">
    <w:abstractNumId w:val="34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38"/>
  </w:num>
  <w:num w:numId="12">
    <w:abstractNumId w:val="2"/>
  </w:num>
  <w:num w:numId="13">
    <w:abstractNumId w:val="36"/>
  </w:num>
  <w:num w:numId="14">
    <w:abstractNumId w:val="41"/>
  </w:num>
  <w:num w:numId="15">
    <w:abstractNumId w:val="22"/>
  </w:num>
  <w:num w:numId="16">
    <w:abstractNumId w:val="8"/>
  </w:num>
  <w:num w:numId="17">
    <w:abstractNumId w:val="7"/>
  </w:num>
  <w:num w:numId="18">
    <w:abstractNumId w:val="3"/>
  </w:num>
  <w:num w:numId="19">
    <w:abstractNumId w:val="29"/>
  </w:num>
  <w:num w:numId="20">
    <w:abstractNumId w:val="35"/>
  </w:num>
  <w:num w:numId="21">
    <w:abstractNumId w:val="18"/>
  </w:num>
  <w:num w:numId="22">
    <w:abstractNumId w:val="27"/>
  </w:num>
  <w:num w:numId="23">
    <w:abstractNumId w:val="33"/>
  </w:num>
  <w:num w:numId="24">
    <w:abstractNumId w:val="10"/>
  </w:num>
  <w:num w:numId="25">
    <w:abstractNumId w:val="25"/>
  </w:num>
  <w:num w:numId="26">
    <w:abstractNumId w:val="14"/>
  </w:num>
  <w:num w:numId="27">
    <w:abstractNumId w:val="30"/>
  </w:num>
  <w:num w:numId="28">
    <w:abstractNumId w:val="30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1"/>
  </w:num>
  <w:num w:numId="34">
    <w:abstractNumId w:val="5"/>
  </w:num>
  <w:num w:numId="35">
    <w:abstractNumId w:val="4"/>
  </w:num>
  <w:num w:numId="36">
    <w:abstractNumId w:val="24"/>
  </w:num>
  <w:num w:numId="37">
    <w:abstractNumId w:val="42"/>
  </w:num>
  <w:num w:numId="38">
    <w:abstractNumId w:val="15"/>
  </w:num>
  <w:num w:numId="39">
    <w:abstractNumId w:val="39"/>
  </w:num>
  <w:num w:numId="40">
    <w:abstractNumId w:val="26"/>
  </w:num>
  <w:num w:numId="41">
    <w:abstractNumId w:val="37"/>
  </w:num>
  <w:num w:numId="42">
    <w:abstractNumId w:val="31"/>
  </w:num>
  <w:num w:numId="43">
    <w:abstractNumId w:val="40"/>
  </w:num>
  <w:num w:numId="44">
    <w:abstractNumId w:val="16"/>
  </w:num>
  <w:num w:numId="45">
    <w:abstractNumId w:val="9"/>
  </w:num>
  <w:num w:numId="46">
    <w:abstractNumId w:val="28"/>
  </w:num>
  <w:num w:numId="47">
    <w:abstractNumId w:val="2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6F1"/>
    <w:rsid w:val="00012885"/>
    <w:rsid w:val="00014704"/>
    <w:rsid w:val="00017274"/>
    <w:rsid w:val="00017ED8"/>
    <w:rsid w:val="00022DE3"/>
    <w:rsid w:val="000246FA"/>
    <w:rsid w:val="00030D90"/>
    <w:rsid w:val="000341A6"/>
    <w:rsid w:val="000424B8"/>
    <w:rsid w:val="00046DD0"/>
    <w:rsid w:val="0005086C"/>
    <w:rsid w:val="000529F0"/>
    <w:rsid w:val="000611D3"/>
    <w:rsid w:val="000666AA"/>
    <w:rsid w:val="00066A5F"/>
    <w:rsid w:val="0006734C"/>
    <w:rsid w:val="00075575"/>
    <w:rsid w:val="0007614C"/>
    <w:rsid w:val="0007650B"/>
    <w:rsid w:val="00076DA4"/>
    <w:rsid w:val="000805A0"/>
    <w:rsid w:val="00085D9E"/>
    <w:rsid w:val="0008792F"/>
    <w:rsid w:val="00091817"/>
    <w:rsid w:val="0009537F"/>
    <w:rsid w:val="000A3066"/>
    <w:rsid w:val="000B7FD9"/>
    <w:rsid w:val="000C20F1"/>
    <w:rsid w:val="000D0B82"/>
    <w:rsid w:val="000D10E6"/>
    <w:rsid w:val="000E3D24"/>
    <w:rsid w:val="000E3D94"/>
    <w:rsid w:val="000E5F4E"/>
    <w:rsid w:val="000F1047"/>
    <w:rsid w:val="000F4C4E"/>
    <w:rsid w:val="00111E70"/>
    <w:rsid w:val="00113C90"/>
    <w:rsid w:val="001158B6"/>
    <w:rsid w:val="00116EE5"/>
    <w:rsid w:val="00134D14"/>
    <w:rsid w:val="001421F0"/>
    <w:rsid w:val="0014275C"/>
    <w:rsid w:val="00150BAF"/>
    <w:rsid w:val="0015356A"/>
    <w:rsid w:val="00161F3A"/>
    <w:rsid w:val="001645CA"/>
    <w:rsid w:val="001719B9"/>
    <w:rsid w:val="001845DC"/>
    <w:rsid w:val="001864FB"/>
    <w:rsid w:val="001973ED"/>
    <w:rsid w:val="001A0299"/>
    <w:rsid w:val="001A19AB"/>
    <w:rsid w:val="001A727E"/>
    <w:rsid w:val="001A759B"/>
    <w:rsid w:val="001C4752"/>
    <w:rsid w:val="001C4B6A"/>
    <w:rsid w:val="001D6B1A"/>
    <w:rsid w:val="001E10C8"/>
    <w:rsid w:val="001E34F5"/>
    <w:rsid w:val="001E71CB"/>
    <w:rsid w:val="001F19BE"/>
    <w:rsid w:val="00203CDE"/>
    <w:rsid w:val="00216BFC"/>
    <w:rsid w:val="0021792D"/>
    <w:rsid w:val="00226014"/>
    <w:rsid w:val="00226340"/>
    <w:rsid w:val="00226A35"/>
    <w:rsid w:val="002349DD"/>
    <w:rsid w:val="002461DE"/>
    <w:rsid w:val="002534A3"/>
    <w:rsid w:val="00255F8E"/>
    <w:rsid w:val="00255FD3"/>
    <w:rsid w:val="002564A4"/>
    <w:rsid w:val="002645CF"/>
    <w:rsid w:val="002655F2"/>
    <w:rsid w:val="00273F89"/>
    <w:rsid w:val="002777CB"/>
    <w:rsid w:val="002779BD"/>
    <w:rsid w:val="0029132B"/>
    <w:rsid w:val="00297FB0"/>
    <w:rsid w:val="002D107D"/>
    <w:rsid w:val="002D11CB"/>
    <w:rsid w:val="002D38CA"/>
    <w:rsid w:val="002D65BC"/>
    <w:rsid w:val="002E0802"/>
    <w:rsid w:val="002E38D2"/>
    <w:rsid w:val="002E5ADD"/>
    <w:rsid w:val="002F1F43"/>
    <w:rsid w:val="002F56E8"/>
    <w:rsid w:val="002F66B5"/>
    <w:rsid w:val="002F79F9"/>
    <w:rsid w:val="00302F85"/>
    <w:rsid w:val="00305713"/>
    <w:rsid w:val="00314C9C"/>
    <w:rsid w:val="003219B7"/>
    <w:rsid w:val="00331E00"/>
    <w:rsid w:val="003439CD"/>
    <w:rsid w:val="00345AE9"/>
    <w:rsid w:val="00353D80"/>
    <w:rsid w:val="00361FD6"/>
    <w:rsid w:val="00376B39"/>
    <w:rsid w:val="003913E6"/>
    <w:rsid w:val="003978E6"/>
    <w:rsid w:val="003A335B"/>
    <w:rsid w:val="003A63E5"/>
    <w:rsid w:val="003B4D39"/>
    <w:rsid w:val="003B7F00"/>
    <w:rsid w:val="003C0D5A"/>
    <w:rsid w:val="003C4DFB"/>
    <w:rsid w:val="003D1AD0"/>
    <w:rsid w:val="003D39B8"/>
    <w:rsid w:val="003F2A88"/>
    <w:rsid w:val="003F2E35"/>
    <w:rsid w:val="003F3BEF"/>
    <w:rsid w:val="00405259"/>
    <w:rsid w:val="00406305"/>
    <w:rsid w:val="00412952"/>
    <w:rsid w:val="00415E39"/>
    <w:rsid w:val="00432D44"/>
    <w:rsid w:val="004331E2"/>
    <w:rsid w:val="00434CB5"/>
    <w:rsid w:val="004405B4"/>
    <w:rsid w:val="00443D5B"/>
    <w:rsid w:val="00447A8D"/>
    <w:rsid w:val="00451BCE"/>
    <w:rsid w:val="00464D1E"/>
    <w:rsid w:val="0047070A"/>
    <w:rsid w:val="00473E0B"/>
    <w:rsid w:val="0048115C"/>
    <w:rsid w:val="00482B44"/>
    <w:rsid w:val="00485249"/>
    <w:rsid w:val="004B4972"/>
    <w:rsid w:val="004D0D4D"/>
    <w:rsid w:val="004E4CDB"/>
    <w:rsid w:val="004E58DC"/>
    <w:rsid w:val="00501896"/>
    <w:rsid w:val="00501FAA"/>
    <w:rsid w:val="0050292D"/>
    <w:rsid w:val="00511623"/>
    <w:rsid w:val="00512185"/>
    <w:rsid w:val="005137DD"/>
    <w:rsid w:val="0053549B"/>
    <w:rsid w:val="00540623"/>
    <w:rsid w:val="0055177E"/>
    <w:rsid w:val="00564C52"/>
    <w:rsid w:val="00567A7D"/>
    <w:rsid w:val="00570121"/>
    <w:rsid w:val="00580525"/>
    <w:rsid w:val="005806EA"/>
    <w:rsid w:val="00586603"/>
    <w:rsid w:val="00591EC8"/>
    <w:rsid w:val="005922DF"/>
    <w:rsid w:val="00596F8C"/>
    <w:rsid w:val="00597BBF"/>
    <w:rsid w:val="005A18EB"/>
    <w:rsid w:val="005A7C44"/>
    <w:rsid w:val="005C4A42"/>
    <w:rsid w:val="005E20FF"/>
    <w:rsid w:val="005E3408"/>
    <w:rsid w:val="005E3CAA"/>
    <w:rsid w:val="005F2B8F"/>
    <w:rsid w:val="005F38B8"/>
    <w:rsid w:val="00607247"/>
    <w:rsid w:val="006075F2"/>
    <w:rsid w:val="00607BB3"/>
    <w:rsid w:val="0062056B"/>
    <w:rsid w:val="00622053"/>
    <w:rsid w:val="0062579F"/>
    <w:rsid w:val="00640E8A"/>
    <w:rsid w:val="00647F50"/>
    <w:rsid w:val="0066216D"/>
    <w:rsid w:val="006638CF"/>
    <w:rsid w:val="006801BA"/>
    <w:rsid w:val="006803B9"/>
    <w:rsid w:val="0069482F"/>
    <w:rsid w:val="00695142"/>
    <w:rsid w:val="006963A1"/>
    <w:rsid w:val="006A13CF"/>
    <w:rsid w:val="006A5236"/>
    <w:rsid w:val="006A6FD1"/>
    <w:rsid w:val="006B15F1"/>
    <w:rsid w:val="006B6F95"/>
    <w:rsid w:val="006B7DE4"/>
    <w:rsid w:val="006C1F3D"/>
    <w:rsid w:val="006D33D1"/>
    <w:rsid w:val="006D4918"/>
    <w:rsid w:val="006E328C"/>
    <w:rsid w:val="006E7D2F"/>
    <w:rsid w:val="006F5ACD"/>
    <w:rsid w:val="00704576"/>
    <w:rsid w:val="00710F46"/>
    <w:rsid w:val="00717FA9"/>
    <w:rsid w:val="00731A8F"/>
    <w:rsid w:val="00732E0D"/>
    <w:rsid w:val="00734DAE"/>
    <w:rsid w:val="007374AC"/>
    <w:rsid w:val="007505FF"/>
    <w:rsid w:val="00760A97"/>
    <w:rsid w:val="00766D0A"/>
    <w:rsid w:val="00767436"/>
    <w:rsid w:val="00771091"/>
    <w:rsid w:val="007827A6"/>
    <w:rsid w:val="0079068B"/>
    <w:rsid w:val="007910AB"/>
    <w:rsid w:val="00792BE0"/>
    <w:rsid w:val="00795FB2"/>
    <w:rsid w:val="007A0661"/>
    <w:rsid w:val="007A16D4"/>
    <w:rsid w:val="007A54CD"/>
    <w:rsid w:val="007B5910"/>
    <w:rsid w:val="007C2A5F"/>
    <w:rsid w:val="007C67E9"/>
    <w:rsid w:val="007C6A75"/>
    <w:rsid w:val="007C6F7C"/>
    <w:rsid w:val="007D4154"/>
    <w:rsid w:val="007F55A2"/>
    <w:rsid w:val="007F5E11"/>
    <w:rsid w:val="00801F86"/>
    <w:rsid w:val="00804ED3"/>
    <w:rsid w:val="00806759"/>
    <w:rsid w:val="00810931"/>
    <w:rsid w:val="008118CD"/>
    <w:rsid w:val="008119BF"/>
    <w:rsid w:val="00820B20"/>
    <w:rsid w:val="0082208F"/>
    <w:rsid w:val="00824550"/>
    <w:rsid w:val="00825F7D"/>
    <w:rsid w:val="0083038C"/>
    <w:rsid w:val="0083418C"/>
    <w:rsid w:val="00834859"/>
    <w:rsid w:val="00847CD7"/>
    <w:rsid w:val="008526A8"/>
    <w:rsid w:val="00865EE8"/>
    <w:rsid w:val="00867C58"/>
    <w:rsid w:val="00875D24"/>
    <w:rsid w:val="0088080B"/>
    <w:rsid w:val="008827B5"/>
    <w:rsid w:val="00890E2C"/>
    <w:rsid w:val="00896982"/>
    <w:rsid w:val="008A13CB"/>
    <w:rsid w:val="008A3C5E"/>
    <w:rsid w:val="008A3CDB"/>
    <w:rsid w:val="008C0CB6"/>
    <w:rsid w:val="008C41F9"/>
    <w:rsid w:val="008D31B7"/>
    <w:rsid w:val="008D5E49"/>
    <w:rsid w:val="008D60D6"/>
    <w:rsid w:val="008E49FB"/>
    <w:rsid w:val="008F3382"/>
    <w:rsid w:val="008F7815"/>
    <w:rsid w:val="00902175"/>
    <w:rsid w:val="00902516"/>
    <w:rsid w:val="00915A28"/>
    <w:rsid w:val="00922EEE"/>
    <w:rsid w:val="00925C19"/>
    <w:rsid w:val="0093306D"/>
    <w:rsid w:val="00936123"/>
    <w:rsid w:val="00941801"/>
    <w:rsid w:val="0094181F"/>
    <w:rsid w:val="0094317B"/>
    <w:rsid w:val="0094639E"/>
    <w:rsid w:val="00950217"/>
    <w:rsid w:val="00962EC8"/>
    <w:rsid w:val="0096514E"/>
    <w:rsid w:val="00965159"/>
    <w:rsid w:val="00972D3D"/>
    <w:rsid w:val="009760A5"/>
    <w:rsid w:val="00986498"/>
    <w:rsid w:val="00987D08"/>
    <w:rsid w:val="00993170"/>
    <w:rsid w:val="009968E4"/>
    <w:rsid w:val="009A1910"/>
    <w:rsid w:val="009A7DFE"/>
    <w:rsid w:val="009B167C"/>
    <w:rsid w:val="009B2999"/>
    <w:rsid w:val="009B368A"/>
    <w:rsid w:val="009C0A58"/>
    <w:rsid w:val="009D53F7"/>
    <w:rsid w:val="009D6ECF"/>
    <w:rsid w:val="009D7866"/>
    <w:rsid w:val="009F57D8"/>
    <w:rsid w:val="00A15E87"/>
    <w:rsid w:val="00A20DED"/>
    <w:rsid w:val="00A34D53"/>
    <w:rsid w:val="00A35F74"/>
    <w:rsid w:val="00A47F91"/>
    <w:rsid w:val="00A54D57"/>
    <w:rsid w:val="00A626F6"/>
    <w:rsid w:val="00A656A2"/>
    <w:rsid w:val="00A80D0A"/>
    <w:rsid w:val="00A817B0"/>
    <w:rsid w:val="00A841D4"/>
    <w:rsid w:val="00A91AA4"/>
    <w:rsid w:val="00A96B17"/>
    <w:rsid w:val="00AA0757"/>
    <w:rsid w:val="00AA1FE3"/>
    <w:rsid w:val="00AB038D"/>
    <w:rsid w:val="00AB2A1D"/>
    <w:rsid w:val="00AC7C99"/>
    <w:rsid w:val="00AE6696"/>
    <w:rsid w:val="00AF4C45"/>
    <w:rsid w:val="00AF79DE"/>
    <w:rsid w:val="00B141DE"/>
    <w:rsid w:val="00B2048C"/>
    <w:rsid w:val="00B20D3D"/>
    <w:rsid w:val="00B242E2"/>
    <w:rsid w:val="00B41C1C"/>
    <w:rsid w:val="00B45BDC"/>
    <w:rsid w:val="00B53B47"/>
    <w:rsid w:val="00B546C3"/>
    <w:rsid w:val="00B5573A"/>
    <w:rsid w:val="00B560EA"/>
    <w:rsid w:val="00B7017D"/>
    <w:rsid w:val="00B7480D"/>
    <w:rsid w:val="00B74CBA"/>
    <w:rsid w:val="00B75826"/>
    <w:rsid w:val="00B83CEE"/>
    <w:rsid w:val="00B86762"/>
    <w:rsid w:val="00B97DDE"/>
    <w:rsid w:val="00BA4DE2"/>
    <w:rsid w:val="00BB0E31"/>
    <w:rsid w:val="00BB7826"/>
    <w:rsid w:val="00BD02E9"/>
    <w:rsid w:val="00BE2E4D"/>
    <w:rsid w:val="00BE7F5A"/>
    <w:rsid w:val="00BF1062"/>
    <w:rsid w:val="00BF1854"/>
    <w:rsid w:val="00C02BFA"/>
    <w:rsid w:val="00C0559A"/>
    <w:rsid w:val="00C05BFC"/>
    <w:rsid w:val="00C264EE"/>
    <w:rsid w:val="00C26FDA"/>
    <w:rsid w:val="00C35E70"/>
    <w:rsid w:val="00C52164"/>
    <w:rsid w:val="00C5644D"/>
    <w:rsid w:val="00C76291"/>
    <w:rsid w:val="00C77720"/>
    <w:rsid w:val="00C812D7"/>
    <w:rsid w:val="00C81927"/>
    <w:rsid w:val="00C8344C"/>
    <w:rsid w:val="00C84347"/>
    <w:rsid w:val="00C85AE3"/>
    <w:rsid w:val="00C9232C"/>
    <w:rsid w:val="00CA0015"/>
    <w:rsid w:val="00CB01AA"/>
    <w:rsid w:val="00CB079A"/>
    <w:rsid w:val="00CB2E49"/>
    <w:rsid w:val="00CB7173"/>
    <w:rsid w:val="00CC6243"/>
    <w:rsid w:val="00CC7882"/>
    <w:rsid w:val="00CD3064"/>
    <w:rsid w:val="00CD34D5"/>
    <w:rsid w:val="00CD5978"/>
    <w:rsid w:val="00CD74B2"/>
    <w:rsid w:val="00CE0D20"/>
    <w:rsid w:val="00CE3F90"/>
    <w:rsid w:val="00CF6370"/>
    <w:rsid w:val="00D10EDF"/>
    <w:rsid w:val="00D15004"/>
    <w:rsid w:val="00D246C5"/>
    <w:rsid w:val="00D36CB7"/>
    <w:rsid w:val="00D44747"/>
    <w:rsid w:val="00D45F30"/>
    <w:rsid w:val="00D52C30"/>
    <w:rsid w:val="00D57E33"/>
    <w:rsid w:val="00D71A21"/>
    <w:rsid w:val="00D71C5E"/>
    <w:rsid w:val="00D77AB0"/>
    <w:rsid w:val="00D8149A"/>
    <w:rsid w:val="00D816AF"/>
    <w:rsid w:val="00D8260B"/>
    <w:rsid w:val="00D85B5E"/>
    <w:rsid w:val="00D90D37"/>
    <w:rsid w:val="00D9681C"/>
    <w:rsid w:val="00DA7699"/>
    <w:rsid w:val="00DB0172"/>
    <w:rsid w:val="00DB3FCB"/>
    <w:rsid w:val="00DB5D1D"/>
    <w:rsid w:val="00DF51B0"/>
    <w:rsid w:val="00E12E93"/>
    <w:rsid w:val="00E21A28"/>
    <w:rsid w:val="00E2591A"/>
    <w:rsid w:val="00E277E1"/>
    <w:rsid w:val="00E3035C"/>
    <w:rsid w:val="00E55D3B"/>
    <w:rsid w:val="00E626EC"/>
    <w:rsid w:val="00E650C2"/>
    <w:rsid w:val="00E7538E"/>
    <w:rsid w:val="00E75B6D"/>
    <w:rsid w:val="00E846C1"/>
    <w:rsid w:val="00E86829"/>
    <w:rsid w:val="00E913F6"/>
    <w:rsid w:val="00EB4DDB"/>
    <w:rsid w:val="00EB6F71"/>
    <w:rsid w:val="00EC1231"/>
    <w:rsid w:val="00EC454F"/>
    <w:rsid w:val="00EC46F1"/>
    <w:rsid w:val="00EC617A"/>
    <w:rsid w:val="00ED2C39"/>
    <w:rsid w:val="00ED3282"/>
    <w:rsid w:val="00EE0E96"/>
    <w:rsid w:val="00EE55DF"/>
    <w:rsid w:val="00EE6426"/>
    <w:rsid w:val="00EF788F"/>
    <w:rsid w:val="00F01AD7"/>
    <w:rsid w:val="00F036CB"/>
    <w:rsid w:val="00F061D5"/>
    <w:rsid w:val="00F17741"/>
    <w:rsid w:val="00F22B2F"/>
    <w:rsid w:val="00F239B2"/>
    <w:rsid w:val="00F30DC3"/>
    <w:rsid w:val="00F4642C"/>
    <w:rsid w:val="00F5614C"/>
    <w:rsid w:val="00F57CF5"/>
    <w:rsid w:val="00F7281A"/>
    <w:rsid w:val="00F849D4"/>
    <w:rsid w:val="00FA25D1"/>
    <w:rsid w:val="00FA3F3B"/>
    <w:rsid w:val="00FA6B6D"/>
    <w:rsid w:val="00FB4373"/>
    <w:rsid w:val="00FB4CAA"/>
    <w:rsid w:val="00FC0A68"/>
    <w:rsid w:val="00FC0D8C"/>
    <w:rsid w:val="00FC5612"/>
    <w:rsid w:val="00FD4E27"/>
    <w:rsid w:val="00FD6F0E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05B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C4A42"/>
    <w:pPr>
      <w:keepNext/>
      <w:numPr>
        <w:numId w:val="3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1A759B"/>
    <w:pPr>
      <w:keepNext/>
      <w:numPr>
        <w:ilvl w:val="1"/>
        <w:numId w:val="3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1A759B"/>
    <w:pPr>
      <w:keepNext/>
      <w:numPr>
        <w:ilvl w:val="2"/>
        <w:numId w:val="2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C46F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C46F1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3C0D5A"/>
    <w:rPr>
      <w:color w:val="0000FF"/>
      <w:u w:val="single"/>
    </w:rPr>
  </w:style>
  <w:style w:type="paragraph" w:styleId="Textbubliny">
    <w:name w:val="Balloon Text"/>
    <w:basedOn w:val="Normlny"/>
    <w:semiHidden/>
    <w:rsid w:val="000F1047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D816AF"/>
  </w:style>
  <w:style w:type="character" w:customStyle="1" w:styleId="Nadpis1Char">
    <w:name w:val="Nadpis 1 Char"/>
    <w:link w:val="Nadpis1"/>
    <w:rsid w:val="005C4A42"/>
    <w:rPr>
      <w:rFonts w:ascii="Cambria" w:hAnsi="Cambria"/>
      <w:b/>
      <w:bCs/>
      <w:kern w:val="32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C4A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Podtitul">
    <w:name w:val="Subtitle"/>
    <w:basedOn w:val="Normlny"/>
    <w:next w:val="Normlny"/>
    <w:link w:val="PodtitulChar"/>
    <w:qFormat/>
    <w:rsid w:val="00464D1E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464D1E"/>
    <w:rPr>
      <w:rFonts w:ascii="Cambria" w:eastAsia="Times New Roman" w:hAnsi="Cambria" w:cs="Times New Roman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rsid w:val="001A759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1A759B"/>
    <w:pPr>
      <w:ind w:left="240"/>
    </w:pPr>
    <w:rPr>
      <w:rFonts w:asciiTheme="minorHAnsi" w:hAnsiTheme="minorHAnsi"/>
      <w:smallCaps/>
      <w:sz w:val="20"/>
      <w:szCs w:val="20"/>
    </w:rPr>
  </w:style>
  <w:style w:type="character" w:customStyle="1" w:styleId="Nadpis2Char">
    <w:name w:val="Nadpis 2 Char"/>
    <w:link w:val="Nadpis2"/>
    <w:rsid w:val="001A759B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A759B"/>
    <w:rPr>
      <w:rFonts w:ascii="Cambria" w:eastAsia="Times New Roman" w:hAnsi="Cambria" w:cs="Times New Roman"/>
      <w:b/>
      <w:bCs/>
      <w:sz w:val="26"/>
      <w:szCs w:val="26"/>
    </w:rPr>
  </w:style>
  <w:style w:type="paragraph" w:styleId="Obsah3">
    <w:name w:val="toc 3"/>
    <w:basedOn w:val="Normlny"/>
    <w:next w:val="Normlny"/>
    <w:autoRedefine/>
    <w:rsid w:val="00567A7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rsid w:val="00567A7D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rsid w:val="00567A7D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rsid w:val="00567A7D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rsid w:val="00567A7D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rsid w:val="00567A7D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rsid w:val="00567A7D"/>
    <w:pPr>
      <w:ind w:left="1920"/>
    </w:pPr>
    <w:rPr>
      <w:rFonts w:asciiTheme="minorHAnsi" w:hAnsiTheme="minorHAnsi"/>
      <w:sz w:val="18"/>
      <w:szCs w:val="18"/>
    </w:rPr>
  </w:style>
  <w:style w:type="paragraph" w:styleId="Odsekzoznamu">
    <w:name w:val="List Paragraph"/>
    <w:basedOn w:val="Normlny"/>
    <w:uiPriority w:val="34"/>
    <w:qFormat/>
    <w:rsid w:val="0082208F"/>
    <w:pPr>
      <w:ind w:left="720"/>
      <w:contextualSpacing/>
    </w:pPr>
  </w:style>
  <w:style w:type="paragraph" w:styleId="Popis">
    <w:name w:val="caption"/>
    <w:basedOn w:val="Normlny"/>
    <w:next w:val="Normlny"/>
    <w:unhideWhenUsed/>
    <w:qFormat/>
    <w:rsid w:val="00F7281A"/>
    <w:pPr>
      <w:spacing w:after="200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rsid w:val="00F5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05B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C4A42"/>
    <w:pPr>
      <w:keepNext/>
      <w:numPr>
        <w:numId w:val="3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1A759B"/>
    <w:pPr>
      <w:keepNext/>
      <w:numPr>
        <w:ilvl w:val="1"/>
        <w:numId w:val="3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1A759B"/>
    <w:pPr>
      <w:keepNext/>
      <w:numPr>
        <w:ilvl w:val="2"/>
        <w:numId w:val="2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C46F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C46F1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3C0D5A"/>
    <w:rPr>
      <w:color w:val="0000FF"/>
      <w:u w:val="single"/>
    </w:rPr>
  </w:style>
  <w:style w:type="paragraph" w:styleId="Textbubliny">
    <w:name w:val="Balloon Text"/>
    <w:basedOn w:val="Normlny"/>
    <w:semiHidden/>
    <w:rsid w:val="000F1047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D816AF"/>
  </w:style>
  <w:style w:type="character" w:customStyle="1" w:styleId="Nadpis1Char">
    <w:name w:val="Nadpis 1 Char"/>
    <w:link w:val="Nadpis1"/>
    <w:rsid w:val="005C4A42"/>
    <w:rPr>
      <w:rFonts w:ascii="Cambria" w:hAnsi="Cambria"/>
      <w:b/>
      <w:bCs/>
      <w:kern w:val="32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C4A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Podtitul">
    <w:name w:val="Subtitle"/>
    <w:basedOn w:val="Normlny"/>
    <w:next w:val="Normlny"/>
    <w:link w:val="PodtitulChar"/>
    <w:qFormat/>
    <w:rsid w:val="00464D1E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464D1E"/>
    <w:rPr>
      <w:rFonts w:ascii="Cambria" w:eastAsia="Times New Roman" w:hAnsi="Cambria" w:cs="Times New Roman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rsid w:val="001A759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1A759B"/>
    <w:pPr>
      <w:ind w:left="240"/>
    </w:pPr>
    <w:rPr>
      <w:rFonts w:asciiTheme="minorHAnsi" w:hAnsiTheme="minorHAnsi"/>
      <w:smallCaps/>
      <w:sz w:val="20"/>
      <w:szCs w:val="20"/>
    </w:rPr>
  </w:style>
  <w:style w:type="character" w:customStyle="1" w:styleId="Nadpis2Char">
    <w:name w:val="Nadpis 2 Char"/>
    <w:link w:val="Nadpis2"/>
    <w:rsid w:val="001A759B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A759B"/>
    <w:rPr>
      <w:rFonts w:ascii="Cambria" w:eastAsia="Times New Roman" w:hAnsi="Cambria" w:cs="Times New Roman"/>
      <w:b/>
      <w:bCs/>
      <w:sz w:val="26"/>
      <w:szCs w:val="26"/>
    </w:rPr>
  </w:style>
  <w:style w:type="paragraph" w:styleId="Obsah3">
    <w:name w:val="toc 3"/>
    <w:basedOn w:val="Normlny"/>
    <w:next w:val="Normlny"/>
    <w:autoRedefine/>
    <w:rsid w:val="00567A7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rsid w:val="00567A7D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rsid w:val="00567A7D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rsid w:val="00567A7D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rsid w:val="00567A7D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rsid w:val="00567A7D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rsid w:val="00567A7D"/>
    <w:pPr>
      <w:ind w:left="1920"/>
    </w:pPr>
    <w:rPr>
      <w:rFonts w:asciiTheme="minorHAnsi" w:hAnsiTheme="minorHAnsi"/>
      <w:sz w:val="18"/>
      <w:szCs w:val="18"/>
    </w:rPr>
  </w:style>
  <w:style w:type="paragraph" w:styleId="Odsekzoznamu">
    <w:name w:val="List Paragraph"/>
    <w:basedOn w:val="Normlny"/>
    <w:uiPriority w:val="34"/>
    <w:qFormat/>
    <w:rsid w:val="0082208F"/>
    <w:pPr>
      <w:ind w:left="720"/>
      <w:contextualSpacing/>
    </w:pPr>
  </w:style>
  <w:style w:type="paragraph" w:styleId="Popis">
    <w:name w:val="caption"/>
    <w:basedOn w:val="Normlny"/>
    <w:next w:val="Normlny"/>
    <w:unhideWhenUsed/>
    <w:qFormat/>
    <w:rsid w:val="00F7281A"/>
    <w:pPr>
      <w:spacing w:after="200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rsid w:val="00F5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fininfo.sk/sk/ja-a-financie/rocna-percentualna-miera-nakladov" TargetMode="External"/><Relationship Id="rId26" Type="http://schemas.openxmlformats.org/officeDocument/2006/relationships/hyperlink" Target="http://www.tatrabanka.sk/sk/personal/uvery/bezucelovy-uve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ockexshadow.com/apple-live-charts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dicholding.com/sk/aktuality/investicie-s-dic/investicne-diamanty-stabilny-luxus-ktory-prekonava-inflaciu" TargetMode="External"/><Relationship Id="rId25" Type="http://schemas.openxmlformats.org/officeDocument/2006/relationships/hyperlink" Target="http://www.tatrabanka.sk/sk/personal/sporenie-a-investovanie/investovanie/podielove-fondy/harmonic-fond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anky-na-slovensku.sk/terminovane-vklady/" TargetMode="External"/><Relationship Id="rId20" Type="http://schemas.openxmlformats.org/officeDocument/2006/relationships/hyperlink" Target="https://www.pss.sk/informacie/bankove-pojmy/" TargetMode="External"/><Relationship Id="rId29" Type="http://schemas.openxmlformats.org/officeDocument/2006/relationships/hyperlink" Target="http://www.tatrabanka.sk/sk/personal/uvery/bezucelovy-uver/kalkulac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tatrabanka.sk/sk/personal/sporenie-a-investovanie/investovanie/podielove-fondy/harmonic-fond.htm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zpozicky.sk/definicie-pojmov/" TargetMode="External"/><Relationship Id="rId23" Type="http://schemas.openxmlformats.org/officeDocument/2006/relationships/hyperlink" Target="http://www.tatrabanka.sk/sk/business/investovanie/zhodnocovanie/terminovane-vklady.html" TargetMode="External"/><Relationship Id="rId28" Type="http://schemas.openxmlformats.org/officeDocument/2006/relationships/hyperlink" Target="http://www.tatrabanka.sk/sk/personal/uvery/bezucelovy-uver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pozickomania.sk/definicie/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tam.sk/sk/ponuka-fondov/harmonic-fond.html" TargetMode="External"/><Relationship Id="rId27" Type="http://schemas.openxmlformats.org/officeDocument/2006/relationships/hyperlink" Target="http://www.tatrabanka.sk/sk/personal/uvery/bezucelovy-uver.html" TargetMode="External"/><Relationship Id="rId30" Type="http://schemas.openxmlformats.org/officeDocument/2006/relationships/hyperlink" Target="http://www.vyrocnaspravatatrabanka.sk/" TargetMode="Externa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A9EA-30AB-4EDE-B5DE-4F05F6D3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2306</Words>
  <Characters>13146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gls</Company>
  <LinksUpToDate>false</LinksUpToDate>
  <CharactersWithSpaces>15422</CharactersWithSpaces>
  <SharedDoc>false</SharedDoc>
  <HLinks>
    <vt:vector size="96" baseType="variant">
      <vt:variant>
        <vt:i4>2031629</vt:i4>
      </vt:variant>
      <vt:variant>
        <vt:i4>75</vt:i4>
      </vt:variant>
      <vt:variant>
        <vt:i4>0</vt:i4>
      </vt:variant>
      <vt:variant>
        <vt:i4>5</vt:i4>
      </vt:variant>
      <vt:variant>
        <vt:lpwstr>http://www.vlaky.net/servis/objekt.asp?id=610</vt:lpwstr>
      </vt:variant>
      <vt:variant>
        <vt:lpwstr/>
      </vt:variant>
      <vt:variant>
        <vt:i4>7274570</vt:i4>
      </vt:variant>
      <vt:variant>
        <vt:i4>72</vt:i4>
      </vt:variant>
      <vt:variant>
        <vt:i4>0</vt:i4>
      </vt:variant>
      <vt:variant>
        <vt:i4>5</vt:i4>
      </vt:variant>
      <vt:variant>
        <vt:lpwstr>http://www.tuzvo.sk/sk/o_univerzite/historia/historia.html</vt:lpwstr>
      </vt:variant>
      <vt:variant>
        <vt:lpwstr/>
      </vt:variant>
      <vt:variant>
        <vt:i4>5570632</vt:i4>
      </vt:variant>
      <vt:variant>
        <vt:i4>69</vt:i4>
      </vt:variant>
      <vt:variant>
        <vt:i4>0</vt:i4>
      </vt:variant>
      <vt:variant>
        <vt:i4>5</vt:i4>
      </vt:variant>
      <vt:variant>
        <vt:lpwstr>http://www.slovak-jewish-heritage.org/zvolen-park-of-generous-souls.html?&amp;L=1</vt:lpwstr>
      </vt:variant>
      <vt:variant>
        <vt:lpwstr/>
      </vt:variant>
      <vt:variant>
        <vt:i4>5373975</vt:i4>
      </vt:variant>
      <vt:variant>
        <vt:i4>66</vt:i4>
      </vt:variant>
      <vt:variant>
        <vt:i4>0</vt:i4>
      </vt:variant>
      <vt:variant>
        <vt:i4>5</vt:i4>
      </vt:variant>
      <vt:variant>
        <vt:lpwstr>http://www.cas.sk/clanok/179861/pamatnik-zachrancom-zidov-vo-zvolene-ako-zaziva-v-hrobe.html</vt:lpwstr>
      </vt:variant>
      <vt:variant>
        <vt:lpwstr/>
      </vt:variant>
      <vt:variant>
        <vt:i4>4325450</vt:i4>
      </vt:variant>
      <vt:variant>
        <vt:i4>63</vt:i4>
      </vt:variant>
      <vt:variant>
        <vt:i4>0</vt:i4>
      </vt:variant>
      <vt:variant>
        <vt:i4>5</vt:i4>
      </vt:variant>
      <vt:variant>
        <vt:lpwstr>http://sliacky.blog.sme.sk/c/240801/Unikatny-park-pri-zidovskom-cintorine-vo-Zvolene.html</vt:lpwstr>
      </vt:variant>
      <vt:variant>
        <vt:lpwstr/>
      </vt:variant>
      <vt:variant>
        <vt:i4>5832858</vt:i4>
      </vt:variant>
      <vt:variant>
        <vt:i4>60</vt:i4>
      </vt:variant>
      <vt:variant>
        <vt:i4>0</vt:i4>
      </vt:variant>
      <vt:variant>
        <vt:i4>5</vt:i4>
      </vt:variant>
      <vt:variant>
        <vt:lpwstr>http://sk.wikipedia.org/wiki/Pancierový_vlak_Hurban</vt:lpwstr>
      </vt:variant>
      <vt:variant>
        <vt:lpwstr/>
      </vt:variant>
      <vt:variant>
        <vt:i4>1048588</vt:i4>
      </vt:variant>
      <vt:variant>
        <vt:i4>57</vt:i4>
      </vt:variant>
      <vt:variant>
        <vt:i4>0</vt:i4>
      </vt:variant>
      <vt:variant>
        <vt:i4>5</vt:i4>
      </vt:variant>
      <vt:variant>
        <vt:lpwstr>http://navstevnik.zvolen.sk/cintoriny.phtml?id3=37157</vt:lpwstr>
      </vt:variant>
      <vt:variant>
        <vt:lpwstr/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_Toc371965666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_Toc371965665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_Toc371965664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_Toc371965663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_Toc371965662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_Toc371965661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_Toc371965660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_Toc371965659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_Toc371965658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Smod</cp:lastModifiedBy>
  <cp:revision>8</cp:revision>
  <cp:lastPrinted>2013-11-20T15:41:00Z</cp:lastPrinted>
  <dcterms:created xsi:type="dcterms:W3CDTF">2016-04-03T17:54:00Z</dcterms:created>
  <dcterms:modified xsi:type="dcterms:W3CDTF">2016-04-03T20:57:00Z</dcterms:modified>
</cp:coreProperties>
</file>